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580839" w14:textId="2FBB677B" w:rsidR="00345241" w:rsidRPr="00BD6A0E" w:rsidRDefault="009D4B60" w:rsidP="009D4B60">
      <w:pPr>
        <w:jc w:val="center"/>
        <w:rPr>
          <w:rFonts w:ascii="Garamond" w:hAnsi="Garamond"/>
          <w:b/>
          <w:bCs/>
        </w:rPr>
      </w:pPr>
      <w:r w:rsidRPr="00BD6A0E">
        <w:rPr>
          <w:rFonts w:ascii="Garamond" w:hAnsi="Garamond"/>
          <w:b/>
          <w:bCs/>
        </w:rPr>
        <w:t>Quick Tips for Concision</w:t>
      </w:r>
      <w:r w:rsidR="00C0303D">
        <w:rPr>
          <w:rFonts w:ascii="Garamond" w:hAnsi="Garamond"/>
          <w:b/>
          <w:bCs/>
        </w:rPr>
        <w:t xml:space="preserve"> and Clarity</w:t>
      </w:r>
    </w:p>
    <w:p w14:paraId="14144BD8" w14:textId="69AE52BE" w:rsidR="009D4B60" w:rsidRDefault="009D4B60" w:rsidP="009D4B60"/>
    <w:tbl>
      <w:tblPr>
        <w:tblStyle w:val="TableGrid"/>
        <w:tblW w:w="9445" w:type="dxa"/>
        <w:tblLook w:val="04A0" w:firstRow="1" w:lastRow="0" w:firstColumn="1" w:lastColumn="0" w:noHBand="0" w:noVBand="1"/>
      </w:tblPr>
      <w:tblGrid>
        <w:gridCol w:w="1975"/>
        <w:gridCol w:w="3510"/>
        <w:gridCol w:w="3960"/>
      </w:tblGrid>
      <w:tr w:rsidR="009D4B60" w14:paraId="0F4C7389" w14:textId="77777777" w:rsidTr="00D869C8">
        <w:tc>
          <w:tcPr>
            <w:tcW w:w="1975" w:type="dxa"/>
            <w:shd w:val="clear" w:color="auto" w:fill="002060"/>
          </w:tcPr>
          <w:p w14:paraId="48635584" w14:textId="2448678A" w:rsidR="009D4B60" w:rsidRPr="009D4B60" w:rsidRDefault="00C0303D" w:rsidP="009D4B60">
            <w:pPr>
              <w:rPr>
                <w:rFonts w:ascii="Garamond" w:hAnsi="Garamond"/>
                <w:color w:val="FFFFFF" w:themeColor="background1"/>
                <w:sz w:val="22"/>
                <w:szCs w:val="22"/>
              </w:rPr>
            </w:pPr>
            <w:r>
              <w:rPr>
                <w:rFonts w:ascii="Garamond" w:hAnsi="Garamond"/>
                <w:color w:val="FFFFFF" w:themeColor="background1"/>
                <w:sz w:val="22"/>
                <w:szCs w:val="22"/>
              </w:rPr>
              <w:t>Issue</w:t>
            </w:r>
            <w:r w:rsidR="009D4B60" w:rsidRPr="009D4B60">
              <w:rPr>
                <w:rFonts w:ascii="Garamond" w:hAnsi="Garamond"/>
                <w:color w:val="FFFFFF" w:themeColor="background1"/>
                <w:sz w:val="22"/>
                <w:szCs w:val="22"/>
              </w:rPr>
              <w:t xml:space="preserve"> </w:t>
            </w:r>
          </w:p>
        </w:tc>
        <w:tc>
          <w:tcPr>
            <w:tcW w:w="3510" w:type="dxa"/>
            <w:shd w:val="clear" w:color="auto" w:fill="002060"/>
          </w:tcPr>
          <w:p w14:paraId="7089F31F" w14:textId="45E061F8" w:rsidR="009D4B60" w:rsidRPr="009D4B60" w:rsidRDefault="009D4B60" w:rsidP="009D4B60">
            <w:pPr>
              <w:rPr>
                <w:rFonts w:ascii="Garamond" w:hAnsi="Garamond"/>
                <w:color w:val="FFFFFF" w:themeColor="background1"/>
                <w:sz w:val="22"/>
                <w:szCs w:val="22"/>
              </w:rPr>
            </w:pPr>
            <w:r w:rsidRPr="009D4B60">
              <w:rPr>
                <w:rFonts w:ascii="Garamond" w:hAnsi="Garamond"/>
                <w:color w:val="FFFFFF" w:themeColor="background1"/>
                <w:sz w:val="22"/>
                <w:szCs w:val="22"/>
              </w:rPr>
              <w:t xml:space="preserve">Original  </w:t>
            </w:r>
          </w:p>
        </w:tc>
        <w:tc>
          <w:tcPr>
            <w:tcW w:w="3960" w:type="dxa"/>
            <w:shd w:val="clear" w:color="auto" w:fill="002060"/>
          </w:tcPr>
          <w:p w14:paraId="7740E2DF" w14:textId="1F79A6C7" w:rsidR="009D4B60" w:rsidRPr="009D4B60" w:rsidRDefault="009D4B60" w:rsidP="009D4B60">
            <w:pPr>
              <w:rPr>
                <w:rFonts w:ascii="Garamond" w:hAnsi="Garamond"/>
                <w:color w:val="FFFFFF" w:themeColor="background1"/>
                <w:sz w:val="22"/>
                <w:szCs w:val="22"/>
              </w:rPr>
            </w:pPr>
            <w:r w:rsidRPr="009D4B60">
              <w:rPr>
                <w:rFonts w:ascii="Garamond" w:hAnsi="Garamond"/>
                <w:color w:val="FFFFFF" w:themeColor="background1"/>
                <w:sz w:val="22"/>
                <w:szCs w:val="22"/>
              </w:rPr>
              <w:t>Revised</w:t>
            </w:r>
            <w:r>
              <w:rPr>
                <w:rFonts w:ascii="Garamond" w:hAnsi="Garamond"/>
                <w:color w:val="FFFFFF" w:themeColor="background1"/>
                <w:sz w:val="22"/>
                <w:szCs w:val="22"/>
              </w:rPr>
              <w:t xml:space="preserve"> for concision </w:t>
            </w:r>
          </w:p>
        </w:tc>
      </w:tr>
      <w:tr w:rsidR="009D4B60" w14:paraId="2F0047B7" w14:textId="77777777" w:rsidTr="00D869C8">
        <w:tc>
          <w:tcPr>
            <w:tcW w:w="1975" w:type="dxa"/>
          </w:tcPr>
          <w:p w14:paraId="65B00BA6" w14:textId="33D08EA8" w:rsidR="009D4B60" w:rsidRPr="00BD6A0E" w:rsidRDefault="009D4B60" w:rsidP="009D4B60">
            <w:pPr>
              <w:rPr>
                <w:sz w:val="22"/>
                <w:szCs w:val="22"/>
              </w:rPr>
            </w:pPr>
            <w:r w:rsidRPr="00BD6A0E">
              <w:rPr>
                <w:rFonts w:ascii="Garamond" w:hAnsi="Garamond"/>
                <w:sz w:val="22"/>
                <w:szCs w:val="22"/>
              </w:rPr>
              <w:t>Meta-Discourse</w:t>
            </w:r>
          </w:p>
        </w:tc>
        <w:tc>
          <w:tcPr>
            <w:tcW w:w="3510" w:type="dxa"/>
          </w:tcPr>
          <w:p w14:paraId="02F8FF41" w14:textId="1B5F7B91" w:rsidR="009D4B60" w:rsidRPr="00BD6A0E" w:rsidRDefault="009D4B60" w:rsidP="009D4B60">
            <w:pPr>
              <w:rPr>
                <w:sz w:val="22"/>
                <w:szCs w:val="22"/>
              </w:rPr>
            </w:pPr>
            <w:r w:rsidRPr="00BD6A0E">
              <w:rPr>
                <w:rFonts w:ascii="Garamond" w:hAnsi="Garamond"/>
                <w:color w:val="C00000"/>
                <w:sz w:val="22"/>
                <w:szCs w:val="22"/>
              </w:rPr>
              <w:t xml:space="preserve">In this paper I argue that </w:t>
            </w:r>
            <w:r w:rsidRPr="00BD6A0E">
              <w:rPr>
                <w:rFonts w:ascii="Garamond" w:hAnsi="Garamond"/>
                <w:sz w:val="22"/>
                <w:szCs w:val="22"/>
              </w:rPr>
              <w:t>current educational trends fail to teach transfer because they fail to help . . .</w:t>
            </w:r>
          </w:p>
        </w:tc>
        <w:tc>
          <w:tcPr>
            <w:tcW w:w="3960" w:type="dxa"/>
          </w:tcPr>
          <w:p w14:paraId="256501BC" w14:textId="574B37BE" w:rsidR="009D4B60" w:rsidRPr="00BD6A0E" w:rsidRDefault="009D4B60" w:rsidP="009D4B60">
            <w:pPr>
              <w:rPr>
                <w:rFonts w:ascii="Garamond" w:hAnsi="Garamond"/>
                <w:sz w:val="22"/>
                <w:szCs w:val="22"/>
              </w:rPr>
            </w:pPr>
            <w:r w:rsidRPr="00BD6A0E">
              <w:rPr>
                <w:rFonts w:ascii="Garamond" w:hAnsi="Garamond"/>
                <w:sz w:val="22"/>
                <w:szCs w:val="22"/>
              </w:rPr>
              <w:t xml:space="preserve">Current educational trends fail to teach transfer because they fail to help . . . </w:t>
            </w:r>
          </w:p>
        </w:tc>
      </w:tr>
      <w:tr w:rsidR="009D4B60" w14:paraId="6FD1D581" w14:textId="77777777" w:rsidTr="00D869C8">
        <w:tc>
          <w:tcPr>
            <w:tcW w:w="1975" w:type="dxa"/>
          </w:tcPr>
          <w:p w14:paraId="16F3E405" w14:textId="5367EF05" w:rsidR="009D4B60" w:rsidRPr="00BD6A0E" w:rsidRDefault="00BD6A0E" w:rsidP="009D4B60">
            <w:pPr>
              <w:rPr>
                <w:rFonts w:ascii="Garamond" w:hAnsi="Garamond"/>
                <w:sz w:val="22"/>
                <w:szCs w:val="22"/>
              </w:rPr>
            </w:pPr>
            <w:r w:rsidRPr="00BD6A0E">
              <w:rPr>
                <w:rFonts w:ascii="Garamond" w:hAnsi="Garamond"/>
                <w:sz w:val="22"/>
                <w:szCs w:val="22"/>
              </w:rPr>
              <w:t>Overusing “to be”</w:t>
            </w:r>
          </w:p>
        </w:tc>
        <w:tc>
          <w:tcPr>
            <w:tcW w:w="3510" w:type="dxa"/>
          </w:tcPr>
          <w:p w14:paraId="38CC0DB9" w14:textId="645B1AAD" w:rsidR="009D4B60" w:rsidRPr="00BD6A0E" w:rsidRDefault="009D4B60" w:rsidP="009D4B60">
            <w:pPr>
              <w:rPr>
                <w:rFonts w:ascii="Garamond" w:hAnsi="Garamond"/>
                <w:sz w:val="22"/>
                <w:szCs w:val="22"/>
              </w:rPr>
            </w:pPr>
            <w:r w:rsidRPr="00BD6A0E">
              <w:rPr>
                <w:rFonts w:ascii="Garamond" w:hAnsi="Garamond"/>
                <w:color w:val="C00000"/>
                <w:sz w:val="22"/>
                <w:szCs w:val="22"/>
              </w:rPr>
              <w:t xml:space="preserve">There is </w:t>
            </w:r>
            <w:r w:rsidRPr="00BD6A0E">
              <w:rPr>
                <w:rFonts w:ascii="Garamond" w:hAnsi="Garamond"/>
                <w:sz w:val="22"/>
                <w:szCs w:val="22"/>
              </w:rPr>
              <w:t xml:space="preserve">one </w:t>
            </w:r>
            <w:r w:rsidR="00C0303D">
              <w:rPr>
                <w:rFonts w:ascii="Garamond" w:hAnsi="Garamond"/>
                <w:sz w:val="22"/>
                <w:szCs w:val="22"/>
              </w:rPr>
              <w:t>key</w:t>
            </w:r>
            <w:r w:rsidR="00BD6A0E" w:rsidRPr="00BD6A0E">
              <w:rPr>
                <w:rFonts w:ascii="Garamond" w:hAnsi="Garamond"/>
                <w:sz w:val="22"/>
                <w:szCs w:val="22"/>
              </w:rPr>
              <w:t xml:space="preserve"> issue</w:t>
            </w:r>
            <w:r w:rsidRPr="00BD6A0E">
              <w:rPr>
                <w:rFonts w:ascii="Garamond" w:hAnsi="Garamond"/>
                <w:sz w:val="22"/>
                <w:szCs w:val="22"/>
              </w:rPr>
              <w:t xml:space="preserve"> </w:t>
            </w:r>
            <w:r w:rsidRPr="00BD6A0E">
              <w:rPr>
                <w:rFonts w:ascii="Garamond" w:hAnsi="Garamond"/>
                <w:color w:val="000000" w:themeColor="text1"/>
                <w:sz w:val="22"/>
                <w:szCs w:val="22"/>
              </w:rPr>
              <w:t xml:space="preserve">plaguing </w:t>
            </w:r>
            <w:r w:rsidRPr="00BD6A0E">
              <w:rPr>
                <w:rFonts w:ascii="Garamond" w:hAnsi="Garamond"/>
                <w:sz w:val="22"/>
                <w:szCs w:val="22"/>
              </w:rPr>
              <w:t>education today</w:t>
            </w:r>
            <w:r w:rsidR="00D869C8">
              <w:rPr>
                <w:rFonts w:ascii="Garamond" w:hAnsi="Garamond"/>
                <w:sz w:val="22"/>
                <w:szCs w:val="22"/>
              </w:rPr>
              <w:t xml:space="preserve">, and that </w:t>
            </w:r>
            <w:r w:rsidR="00D869C8" w:rsidRPr="00D869C8">
              <w:rPr>
                <w:rFonts w:ascii="Garamond" w:hAnsi="Garamond"/>
                <w:color w:val="C00000"/>
                <w:sz w:val="22"/>
                <w:szCs w:val="22"/>
              </w:rPr>
              <w:t>is</w:t>
            </w:r>
            <w:r w:rsidR="00D869C8">
              <w:rPr>
                <w:rFonts w:ascii="Garamond" w:hAnsi="Garamond"/>
                <w:sz w:val="22"/>
                <w:szCs w:val="22"/>
              </w:rPr>
              <w:t xml:space="preserve"> . . . </w:t>
            </w:r>
          </w:p>
        </w:tc>
        <w:tc>
          <w:tcPr>
            <w:tcW w:w="3960" w:type="dxa"/>
          </w:tcPr>
          <w:p w14:paraId="07374EAC" w14:textId="713AD4B2" w:rsidR="009D4B60" w:rsidRPr="00BD6A0E" w:rsidRDefault="00BD6A0E" w:rsidP="009D4B60">
            <w:pPr>
              <w:rPr>
                <w:rFonts w:ascii="Garamond" w:hAnsi="Garamond"/>
                <w:sz w:val="22"/>
                <w:szCs w:val="22"/>
              </w:rPr>
            </w:pPr>
            <w:r w:rsidRPr="00BD6A0E">
              <w:rPr>
                <w:rFonts w:ascii="Garamond" w:hAnsi="Garamond"/>
                <w:sz w:val="22"/>
                <w:szCs w:val="22"/>
              </w:rPr>
              <w:t xml:space="preserve">One </w:t>
            </w:r>
            <w:r w:rsidR="00C0303D">
              <w:rPr>
                <w:rFonts w:ascii="Garamond" w:hAnsi="Garamond"/>
                <w:sz w:val="22"/>
                <w:szCs w:val="22"/>
              </w:rPr>
              <w:t>key</w:t>
            </w:r>
            <w:r w:rsidRPr="00BD6A0E">
              <w:rPr>
                <w:rFonts w:ascii="Garamond" w:hAnsi="Garamond"/>
                <w:sz w:val="22"/>
                <w:szCs w:val="22"/>
              </w:rPr>
              <w:t xml:space="preserve"> issue </w:t>
            </w:r>
            <w:r w:rsidR="00D869C8">
              <w:rPr>
                <w:rFonts w:ascii="Garamond" w:hAnsi="Garamond"/>
                <w:i/>
                <w:iCs/>
                <w:sz w:val="22"/>
                <w:szCs w:val="22"/>
              </w:rPr>
              <w:t>plagues</w:t>
            </w:r>
            <w:r w:rsidRPr="00BD6A0E">
              <w:rPr>
                <w:rFonts w:ascii="Garamond" w:hAnsi="Garamond"/>
                <w:sz w:val="22"/>
                <w:szCs w:val="22"/>
              </w:rPr>
              <w:t xml:space="preserve"> education today</w:t>
            </w:r>
            <w:r w:rsidR="00D869C8">
              <w:rPr>
                <w:rFonts w:ascii="Garamond" w:hAnsi="Garamond"/>
                <w:sz w:val="22"/>
                <w:szCs w:val="22"/>
              </w:rPr>
              <w:t xml:space="preserve">: </w:t>
            </w:r>
            <w:r w:rsidR="00C0303D">
              <w:rPr>
                <w:rFonts w:ascii="Garamond" w:hAnsi="Garamond"/>
                <w:sz w:val="22"/>
                <w:szCs w:val="22"/>
              </w:rPr>
              <w:t>inequity</w:t>
            </w:r>
            <w:r w:rsidR="00D869C8">
              <w:rPr>
                <w:rFonts w:ascii="Garamond" w:hAnsi="Garamond"/>
                <w:sz w:val="22"/>
                <w:szCs w:val="22"/>
              </w:rPr>
              <w:t xml:space="preserve">.  </w:t>
            </w:r>
          </w:p>
        </w:tc>
      </w:tr>
      <w:tr w:rsidR="009D4B60" w14:paraId="538FAA69" w14:textId="77777777" w:rsidTr="00D869C8">
        <w:tc>
          <w:tcPr>
            <w:tcW w:w="1975" w:type="dxa"/>
          </w:tcPr>
          <w:p w14:paraId="2079E76D" w14:textId="5931B466" w:rsidR="009D4B60" w:rsidRPr="009D4B60" w:rsidRDefault="00BD6A0E" w:rsidP="009D4B60">
            <w:pPr>
              <w:rPr>
                <w:rFonts w:ascii="Garamond" w:hAnsi="Garamond"/>
                <w:sz w:val="22"/>
                <w:szCs w:val="22"/>
              </w:rPr>
            </w:pPr>
            <w:r>
              <w:rPr>
                <w:rFonts w:ascii="Garamond" w:hAnsi="Garamond"/>
                <w:sz w:val="22"/>
                <w:szCs w:val="22"/>
              </w:rPr>
              <w:t xml:space="preserve">Overusing prepositions </w:t>
            </w:r>
          </w:p>
        </w:tc>
        <w:tc>
          <w:tcPr>
            <w:tcW w:w="3510" w:type="dxa"/>
          </w:tcPr>
          <w:p w14:paraId="5FF89878" w14:textId="6DDFDE48" w:rsidR="009D4B60" w:rsidRPr="009D4B60" w:rsidRDefault="00BD6A0E" w:rsidP="009D4B60">
            <w:pPr>
              <w:rPr>
                <w:rFonts w:ascii="Garamond" w:hAnsi="Garamond"/>
                <w:sz w:val="22"/>
                <w:szCs w:val="22"/>
              </w:rPr>
            </w:pPr>
            <w:r w:rsidRPr="00BD6A0E">
              <w:rPr>
                <w:rFonts w:ascii="Garamond" w:hAnsi="Garamond"/>
                <w:color w:val="C00000"/>
                <w:sz w:val="22"/>
                <w:szCs w:val="22"/>
              </w:rPr>
              <w:t xml:space="preserve">In </w:t>
            </w:r>
            <w:r>
              <w:rPr>
                <w:rFonts w:ascii="Garamond" w:hAnsi="Garamond"/>
                <w:sz w:val="22"/>
                <w:szCs w:val="22"/>
              </w:rPr>
              <w:t xml:space="preserve">this paragraph is a demonstration </w:t>
            </w:r>
            <w:r w:rsidRPr="00BD6A0E">
              <w:rPr>
                <w:rFonts w:ascii="Garamond" w:hAnsi="Garamond"/>
                <w:color w:val="C00000"/>
                <w:sz w:val="22"/>
                <w:szCs w:val="22"/>
              </w:rPr>
              <w:t xml:space="preserve">of </w:t>
            </w:r>
            <w:r>
              <w:rPr>
                <w:rFonts w:ascii="Garamond" w:hAnsi="Garamond"/>
                <w:sz w:val="22"/>
                <w:szCs w:val="22"/>
              </w:rPr>
              <w:t xml:space="preserve">the use </w:t>
            </w:r>
            <w:r w:rsidRPr="00BD6A0E">
              <w:rPr>
                <w:rFonts w:ascii="Garamond" w:hAnsi="Garamond"/>
                <w:color w:val="C00000"/>
                <w:sz w:val="22"/>
                <w:szCs w:val="22"/>
              </w:rPr>
              <w:t>of</w:t>
            </w:r>
            <w:r>
              <w:rPr>
                <w:rFonts w:ascii="Garamond" w:hAnsi="Garamond"/>
                <w:sz w:val="22"/>
                <w:szCs w:val="22"/>
              </w:rPr>
              <w:t xml:space="preserve"> good style </w:t>
            </w:r>
            <w:r w:rsidRPr="00BD6A0E">
              <w:rPr>
                <w:rFonts w:ascii="Garamond" w:hAnsi="Garamond"/>
                <w:color w:val="C00000"/>
                <w:sz w:val="22"/>
                <w:szCs w:val="22"/>
              </w:rPr>
              <w:t>in</w:t>
            </w:r>
            <w:r>
              <w:rPr>
                <w:rFonts w:ascii="Garamond" w:hAnsi="Garamond"/>
                <w:sz w:val="22"/>
                <w:szCs w:val="22"/>
              </w:rPr>
              <w:t xml:space="preserve"> the writing </w:t>
            </w:r>
            <w:r w:rsidRPr="00BD6A0E">
              <w:rPr>
                <w:rFonts w:ascii="Garamond" w:hAnsi="Garamond"/>
                <w:color w:val="C00000"/>
                <w:sz w:val="22"/>
                <w:szCs w:val="22"/>
              </w:rPr>
              <w:t>of</w:t>
            </w:r>
            <w:r>
              <w:rPr>
                <w:rFonts w:ascii="Garamond" w:hAnsi="Garamond"/>
                <w:sz w:val="22"/>
                <w:szCs w:val="22"/>
              </w:rPr>
              <w:t xml:space="preserve"> a </w:t>
            </w:r>
            <w:r w:rsidR="00C0303D">
              <w:rPr>
                <w:rFonts w:ascii="Garamond" w:hAnsi="Garamond"/>
                <w:sz w:val="22"/>
                <w:szCs w:val="22"/>
              </w:rPr>
              <w:t xml:space="preserve">report </w:t>
            </w:r>
            <w:r>
              <w:rPr>
                <w:rFonts w:ascii="Garamond" w:hAnsi="Garamond"/>
                <w:sz w:val="22"/>
                <w:szCs w:val="22"/>
              </w:rPr>
              <w:t xml:space="preserve">paper. (From </w:t>
            </w:r>
            <w:r w:rsidR="00281E8C">
              <w:rPr>
                <w:rFonts w:ascii="Garamond" w:hAnsi="Garamond"/>
                <w:sz w:val="22"/>
                <w:szCs w:val="22"/>
              </w:rPr>
              <w:t>Lanham’s paramedic method.</w:t>
            </w:r>
            <w:r>
              <w:rPr>
                <w:rFonts w:ascii="Garamond" w:hAnsi="Garamond"/>
                <w:sz w:val="22"/>
                <w:szCs w:val="22"/>
              </w:rPr>
              <w:t>)</w:t>
            </w:r>
          </w:p>
        </w:tc>
        <w:tc>
          <w:tcPr>
            <w:tcW w:w="3960" w:type="dxa"/>
          </w:tcPr>
          <w:p w14:paraId="5EFE0EEE" w14:textId="6D8CB78C" w:rsidR="009D4B60" w:rsidRPr="009D4B60" w:rsidRDefault="00BD6A0E" w:rsidP="009D4B60">
            <w:pPr>
              <w:rPr>
                <w:rFonts w:ascii="Garamond" w:hAnsi="Garamond"/>
                <w:sz w:val="22"/>
                <w:szCs w:val="22"/>
              </w:rPr>
            </w:pPr>
            <w:r>
              <w:rPr>
                <w:rFonts w:ascii="Garamond" w:hAnsi="Garamond"/>
                <w:sz w:val="22"/>
                <w:szCs w:val="22"/>
              </w:rPr>
              <w:t xml:space="preserve">This paragraph </w:t>
            </w:r>
            <w:r w:rsidRPr="00281E8C">
              <w:rPr>
                <w:rFonts w:ascii="Garamond" w:hAnsi="Garamond"/>
                <w:i/>
                <w:iCs/>
                <w:sz w:val="22"/>
                <w:szCs w:val="22"/>
              </w:rPr>
              <w:t>demonstrates</w:t>
            </w:r>
            <w:r>
              <w:rPr>
                <w:rFonts w:ascii="Garamond" w:hAnsi="Garamond"/>
                <w:sz w:val="22"/>
                <w:szCs w:val="22"/>
              </w:rPr>
              <w:t xml:space="preserve"> good style in report writing.</w:t>
            </w:r>
          </w:p>
        </w:tc>
      </w:tr>
      <w:tr w:rsidR="009D4B60" w14:paraId="3715C2B3" w14:textId="77777777" w:rsidTr="00D869C8">
        <w:tc>
          <w:tcPr>
            <w:tcW w:w="1975" w:type="dxa"/>
          </w:tcPr>
          <w:p w14:paraId="1FCE0510" w14:textId="1EBF46DB" w:rsidR="009D4B60" w:rsidRPr="009D4B60" w:rsidRDefault="00BD6A0E" w:rsidP="009D4B60">
            <w:pPr>
              <w:rPr>
                <w:rFonts w:ascii="Garamond" w:hAnsi="Garamond"/>
                <w:sz w:val="22"/>
                <w:szCs w:val="22"/>
              </w:rPr>
            </w:pPr>
            <w:r>
              <w:rPr>
                <w:rFonts w:ascii="Garamond" w:hAnsi="Garamond"/>
                <w:sz w:val="22"/>
                <w:szCs w:val="22"/>
              </w:rPr>
              <w:t xml:space="preserve">Unnecessary Nominalizations </w:t>
            </w:r>
          </w:p>
        </w:tc>
        <w:tc>
          <w:tcPr>
            <w:tcW w:w="3510" w:type="dxa"/>
          </w:tcPr>
          <w:p w14:paraId="498951D7" w14:textId="2B42B4B6" w:rsidR="009D4B60" w:rsidRPr="009D4B60" w:rsidRDefault="00D869C8" w:rsidP="009D4B60">
            <w:pPr>
              <w:rPr>
                <w:rFonts w:ascii="Garamond" w:hAnsi="Garamond"/>
                <w:sz w:val="22"/>
                <w:szCs w:val="22"/>
              </w:rPr>
            </w:pPr>
            <w:r>
              <w:rPr>
                <w:rFonts w:ascii="Garamond" w:hAnsi="Garamond"/>
                <w:sz w:val="22"/>
                <w:szCs w:val="22"/>
              </w:rPr>
              <w:t xml:space="preserve">This is </w:t>
            </w:r>
            <w:r w:rsidRPr="00D869C8">
              <w:rPr>
                <w:rFonts w:ascii="Garamond" w:hAnsi="Garamond"/>
                <w:color w:val="C00000"/>
                <w:sz w:val="22"/>
                <w:szCs w:val="22"/>
              </w:rPr>
              <w:t xml:space="preserve">a study </w:t>
            </w:r>
            <w:r>
              <w:rPr>
                <w:rFonts w:ascii="Garamond" w:hAnsi="Garamond"/>
                <w:sz w:val="22"/>
                <w:szCs w:val="22"/>
              </w:rPr>
              <w:t xml:space="preserve">that gives </w:t>
            </w:r>
            <w:r w:rsidRPr="00D869C8">
              <w:rPr>
                <w:rFonts w:ascii="Garamond" w:hAnsi="Garamond"/>
                <w:color w:val="C00000"/>
                <w:sz w:val="22"/>
                <w:szCs w:val="22"/>
              </w:rPr>
              <w:t xml:space="preserve">information </w:t>
            </w:r>
            <w:r>
              <w:rPr>
                <w:rFonts w:ascii="Garamond" w:hAnsi="Garamond"/>
                <w:sz w:val="22"/>
                <w:szCs w:val="22"/>
              </w:rPr>
              <w:t xml:space="preserve">to our discipline by . . .  </w:t>
            </w:r>
          </w:p>
        </w:tc>
        <w:tc>
          <w:tcPr>
            <w:tcW w:w="3960" w:type="dxa"/>
          </w:tcPr>
          <w:p w14:paraId="34157AD3" w14:textId="34EFF6EB" w:rsidR="009D4B60" w:rsidRPr="009D4B60" w:rsidRDefault="00D869C8" w:rsidP="009D4B60">
            <w:pPr>
              <w:rPr>
                <w:rFonts w:ascii="Garamond" w:hAnsi="Garamond"/>
                <w:sz w:val="22"/>
                <w:szCs w:val="22"/>
              </w:rPr>
            </w:pPr>
            <w:r>
              <w:rPr>
                <w:rFonts w:ascii="Garamond" w:hAnsi="Garamond"/>
                <w:sz w:val="22"/>
                <w:szCs w:val="22"/>
              </w:rPr>
              <w:t xml:space="preserve">This study </w:t>
            </w:r>
            <w:r w:rsidRPr="00D869C8">
              <w:rPr>
                <w:rFonts w:ascii="Garamond" w:hAnsi="Garamond"/>
                <w:i/>
                <w:iCs/>
                <w:sz w:val="22"/>
                <w:szCs w:val="22"/>
              </w:rPr>
              <w:t>informs</w:t>
            </w:r>
            <w:r>
              <w:rPr>
                <w:rFonts w:ascii="Garamond" w:hAnsi="Garamond"/>
                <w:sz w:val="22"/>
                <w:szCs w:val="22"/>
              </w:rPr>
              <w:t xml:space="preserve"> our discipline</w:t>
            </w:r>
            <w:r w:rsidR="00C0303D">
              <w:rPr>
                <w:rFonts w:ascii="Garamond" w:hAnsi="Garamond"/>
                <w:sz w:val="22"/>
                <w:szCs w:val="22"/>
              </w:rPr>
              <w:t xml:space="preserve"> by . . .</w:t>
            </w:r>
            <w:r>
              <w:rPr>
                <w:rFonts w:ascii="Garamond" w:hAnsi="Garamond"/>
                <w:sz w:val="22"/>
                <w:szCs w:val="22"/>
              </w:rPr>
              <w:t xml:space="preserve"> </w:t>
            </w:r>
          </w:p>
        </w:tc>
      </w:tr>
      <w:tr w:rsidR="009D4B60" w14:paraId="66A60AF9" w14:textId="77777777" w:rsidTr="00D869C8">
        <w:tc>
          <w:tcPr>
            <w:tcW w:w="1975" w:type="dxa"/>
          </w:tcPr>
          <w:p w14:paraId="7DA848ED" w14:textId="339E7EBA" w:rsidR="009D4B60" w:rsidRPr="009D4B60" w:rsidRDefault="00D869C8" w:rsidP="009D4B60">
            <w:pPr>
              <w:rPr>
                <w:rFonts w:ascii="Garamond" w:hAnsi="Garamond"/>
                <w:sz w:val="22"/>
                <w:szCs w:val="22"/>
              </w:rPr>
            </w:pPr>
            <w:r>
              <w:rPr>
                <w:rFonts w:ascii="Garamond" w:hAnsi="Garamond"/>
                <w:sz w:val="22"/>
                <w:szCs w:val="22"/>
              </w:rPr>
              <w:t xml:space="preserve">Doubled words </w:t>
            </w:r>
          </w:p>
        </w:tc>
        <w:tc>
          <w:tcPr>
            <w:tcW w:w="3510" w:type="dxa"/>
          </w:tcPr>
          <w:p w14:paraId="58DB22E5" w14:textId="42BFB679" w:rsidR="009D4B60" w:rsidRPr="009D4B60" w:rsidRDefault="00D869C8" w:rsidP="009D4B60">
            <w:pPr>
              <w:rPr>
                <w:rFonts w:ascii="Garamond" w:hAnsi="Garamond"/>
                <w:sz w:val="22"/>
                <w:szCs w:val="22"/>
              </w:rPr>
            </w:pPr>
            <w:r w:rsidRPr="00D869C8">
              <w:rPr>
                <w:rFonts w:ascii="Garamond" w:hAnsi="Garamond"/>
                <w:color w:val="C00000"/>
                <w:sz w:val="22"/>
                <w:szCs w:val="22"/>
              </w:rPr>
              <w:t xml:space="preserve">Each and every </w:t>
            </w:r>
            <w:r>
              <w:rPr>
                <w:rFonts w:ascii="Garamond" w:hAnsi="Garamond"/>
                <w:sz w:val="22"/>
                <w:szCs w:val="22"/>
              </w:rPr>
              <w:t>student deserves . . .</w:t>
            </w:r>
          </w:p>
        </w:tc>
        <w:tc>
          <w:tcPr>
            <w:tcW w:w="3960" w:type="dxa"/>
          </w:tcPr>
          <w:p w14:paraId="69D68B2C" w14:textId="1C932A08" w:rsidR="009D4B60" w:rsidRPr="009D4B60" w:rsidRDefault="00D869C8" w:rsidP="009D4B60">
            <w:pPr>
              <w:rPr>
                <w:rFonts w:ascii="Garamond" w:hAnsi="Garamond"/>
                <w:sz w:val="22"/>
                <w:szCs w:val="22"/>
              </w:rPr>
            </w:pPr>
            <w:r>
              <w:rPr>
                <w:rFonts w:ascii="Garamond" w:hAnsi="Garamond"/>
                <w:sz w:val="22"/>
                <w:szCs w:val="22"/>
              </w:rPr>
              <w:t>Each student deserves . . .</w:t>
            </w:r>
          </w:p>
        </w:tc>
      </w:tr>
      <w:tr w:rsidR="009D4B60" w14:paraId="5C821E7C" w14:textId="77777777" w:rsidTr="00D869C8">
        <w:tc>
          <w:tcPr>
            <w:tcW w:w="1975" w:type="dxa"/>
          </w:tcPr>
          <w:p w14:paraId="4DEF13D7" w14:textId="11310E72" w:rsidR="009D4B60" w:rsidRPr="009D4B60" w:rsidRDefault="006E1605" w:rsidP="009D4B60">
            <w:pPr>
              <w:rPr>
                <w:rFonts w:ascii="Garamond" w:hAnsi="Garamond"/>
                <w:sz w:val="22"/>
                <w:szCs w:val="22"/>
              </w:rPr>
            </w:pPr>
            <w:r>
              <w:rPr>
                <w:rFonts w:ascii="Garamond" w:hAnsi="Garamond"/>
                <w:sz w:val="22"/>
                <w:szCs w:val="22"/>
              </w:rPr>
              <w:t>Redundant categories</w:t>
            </w:r>
            <w:r w:rsidR="00D869C8">
              <w:rPr>
                <w:rFonts w:ascii="Garamond" w:hAnsi="Garamond"/>
                <w:sz w:val="22"/>
                <w:szCs w:val="22"/>
              </w:rPr>
              <w:t xml:space="preserve"> </w:t>
            </w:r>
          </w:p>
        </w:tc>
        <w:tc>
          <w:tcPr>
            <w:tcW w:w="3510" w:type="dxa"/>
          </w:tcPr>
          <w:p w14:paraId="0AFFD331" w14:textId="7743D0E6" w:rsidR="009D4B60" w:rsidRPr="009D4B60" w:rsidRDefault="006E1605" w:rsidP="009D4B60">
            <w:pPr>
              <w:rPr>
                <w:rFonts w:ascii="Garamond" w:hAnsi="Garamond"/>
                <w:sz w:val="22"/>
                <w:szCs w:val="22"/>
              </w:rPr>
            </w:pPr>
            <w:r>
              <w:rPr>
                <w:rFonts w:ascii="Garamond" w:hAnsi="Garamond"/>
                <w:sz w:val="22"/>
                <w:szCs w:val="22"/>
              </w:rPr>
              <w:t xml:space="preserve">Our sample is </w:t>
            </w:r>
            <w:r w:rsidRPr="006E1605">
              <w:rPr>
                <w:rFonts w:ascii="Garamond" w:hAnsi="Garamond"/>
                <w:color w:val="C00000"/>
                <w:sz w:val="22"/>
                <w:szCs w:val="22"/>
              </w:rPr>
              <w:t>large in size</w:t>
            </w:r>
          </w:p>
        </w:tc>
        <w:tc>
          <w:tcPr>
            <w:tcW w:w="3960" w:type="dxa"/>
          </w:tcPr>
          <w:p w14:paraId="1355C563" w14:textId="2B93A808" w:rsidR="009D4B60" w:rsidRPr="009D4B60" w:rsidRDefault="006E1605" w:rsidP="009D4B60">
            <w:pPr>
              <w:rPr>
                <w:rFonts w:ascii="Garamond" w:hAnsi="Garamond"/>
                <w:sz w:val="22"/>
                <w:szCs w:val="22"/>
              </w:rPr>
            </w:pPr>
            <w:r>
              <w:rPr>
                <w:rFonts w:ascii="Garamond" w:hAnsi="Garamond"/>
                <w:sz w:val="22"/>
                <w:szCs w:val="22"/>
              </w:rPr>
              <w:t>Our sample is large</w:t>
            </w:r>
          </w:p>
        </w:tc>
      </w:tr>
      <w:tr w:rsidR="009D4B60" w14:paraId="129BF2C2" w14:textId="77777777" w:rsidTr="00D869C8">
        <w:tc>
          <w:tcPr>
            <w:tcW w:w="1975" w:type="dxa"/>
          </w:tcPr>
          <w:p w14:paraId="09859115" w14:textId="1AEC8ADE" w:rsidR="009D4B60" w:rsidRPr="009D4B60" w:rsidRDefault="006E1605" w:rsidP="009D4B60">
            <w:pPr>
              <w:rPr>
                <w:rFonts w:ascii="Garamond" w:hAnsi="Garamond"/>
                <w:sz w:val="22"/>
                <w:szCs w:val="22"/>
              </w:rPr>
            </w:pPr>
            <w:r>
              <w:rPr>
                <w:rFonts w:ascii="Garamond" w:hAnsi="Garamond"/>
                <w:sz w:val="22"/>
                <w:szCs w:val="22"/>
              </w:rPr>
              <w:t>Redundant modifiers</w:t>
            </w:r>
          </w:p>
        </w:tc>
        <w:tc>
          <w:tcPr>
            <w:tcW w:w="3510" w:type="dxa"/>
          </w:tcPr>
          <w:p w14:paraId="06D86BBE" w14:textId="59986703" w:rsidR="009D4B60" w:rsidRPr="009D4B60" w:rsidRDefault="006E1605" w:rsidP="009D4B60">
            <w:pPr>
              <w:rPr>
                <w:rFonts w:ascii="Garamond" w:hAnsi="Garamond"/>
                <w:sz w:val="22"/>
                <w:szCs w:val="22"/>
              </w:rPr>
            </w:pPr>
            <w:r>
              <w:rPr>
                <w:rFonts w:ascii="Garamond" w:hAnsi="Garamond"/>
                <w:sz w:val="22"/>
                <w:szCs w:val="22"/>
              </w:rPr>
              <w:t xml:space="preserve">The hurricane was a </w:t>
            </w:r>
            <w:r w:rsidRPr="006E1605">
              <w:rPr>
                <w:rFonts w:ascii="Garamond" w:hAnsi="Garamond"/>
                <w:color w:val="C00000"/>
                <w:sz w:val="22"/>
                <w:szCs w:val="22"/>
              </w:rPr>
              <w:t xml:space="preserve">terrible </w:t>
            </w:r>
            <w:r>
              <w:rPr>
                <w:rFonts w:ascii="Garamond" w:hAnsi="Garamond"/>
                <w:sz w:val="22"/>
                <w:szCs w:val="22"/>
              </w:rPr>
              <w:t>tragedy</w:t>
            </w:r>
          </w:p>
        </w:tc>
        <w:tc>
          <w:tcPr>
            <w:tcW w:w="3960" w:type="dxa"/>
          </w:tcPr>
          <w:p w14:paraId="37AA12B1" w14:textId="23BFFAC8" w:rsidR="009D4B60" w:rsidRPr="009D4B60" w:rsidRDefault="006E1605" w:rsidP="009D4B60">
            <w:pPr>
              <w:rPr>
                <w:rFonts w:ascii="Garamond" w:hAnsi="Garamond"/>
                <w:sz w:val="22"/>
                <w:szCs w:val="22"/>
              </w:rPr>
            </w:pPr>
            <w:r>
              <w:rPr>
                <w:rFonts w:ascii="Garamond" w:hAnsi="Garamond"/>
                <w:sz w:val="22"/>
                <w:szCs w:val="22"/>
              </w:rPr>
              <w:t xml:space="preserve">The hurricane was a tragedy OR The hurricane was </w:t>
            </w:r>
            <w:r w:rsidR="00C14EA7">
              <w:rPr>
                <w:rFonts w:ascii="Garamond" w:hAnsi="Garamond"/>
                <w:sz w:val="22"/>
                <w:szCs w:val="22"/>
              </w:rPr>
              <w:t>tragic OR the hurricane was terrible</w:t>
            </w:r>
          </w:p>
        </w:tc>
      </w:tr>
      <w:tr w:rsidR="009D4B60" w14:paraId="7D6D3795" w14:textId="77777777" w:rsidTr="00D869C8">
        <w:tc>
          <w:tcPr>
            <w:tcW w:w="1975" w:type="dxa"/>
          </w:tcPr>
          <w:p w14:paraId="0E50B2DB" w14:textId="1A4B7332" w:rsidR="009D4B60" w:rsidRPr="009D4B60" w:rsidRDefault="00C14EA7" w:rsidP="00A46FC9">
            <w:pPr>
              <w:rPr>
                <w:rFonts w:ascii="Garamond" w:hAnsi="Garamond"/>
                <w:sz w:val="22"/>
                <w:szCs w:val="22"/>
              </w:rPr>
            </w:pPr>
            <w:r>
              <w:rPr>
                <w:rFonts w:ascii="Garamond" w:hAnsi="Garamond"/>
                <w:sz w:val="22"/>
                <w:szCs w:val="22"/>
              </w:rPr>
              <w:t>Things we can infer</w:t>
            </w:r>
          </w:p>
        </w:tc>
        <w:tc>
          <w:tcPr>
            <w:tcW w:w="3510" w:type="dxa"/>
          </w:tcPr>
          <w:p w14:paraId="7B59FF89" w14:textId="6F95A5EF" w:rsidR="009D4B60" w:rsidRPr="009D4B60" w:rsidRDefault="00C14EA7" w:rsidP="00A46FC9">
            <w:pPr>
              <w:rPr>
                <w:rFonts w:ascii="Garamond" w:hAnsi="Garamond"/>
                <w:sz w:val="22"/>
                <w:szCs w:val="22"/>
              </w:rPr>
            </w:pPr>
            <w:r>
              <w:rPr>
                <w:rFonts w:ascii="Garamond" w:hAnsi="Garamond"/>
                <w:sz w:val="22"/>
                <w:szCs w:val="22"/>
              </w:rPr>
              <w:t xml:space="preserve">Imagine </w:t>
            </w:r>
            <w:r w:rsidRPr="00C14EA7">
              <w:rPr>
                <w:rFonts w:ascii="Garamond" w:hAnsi="Garamond"/>
                <w:color w:val="C00000"/>
                <w:sz w:val="22"/>
                <w:szCs w:val="22"/>
              </w:rPr>
              <w:t xml:space="preserve">trying to learn </w:t>
            </w:r>
            <w:r>
              <w:rPr>
                <w:rFonts w:ascii="Garamond" w:hAnsi="Garamond"/>
                <w:sz w:val="22"/>
                <w:szCs w:val="22"/>
              </w:rPr>
              <w:t xml:space="preserve">the </w:t>
            </w:r>
            <w:r w:rsidRPr="00C14EA7">
              <w:rPr>
                <w:rFonts w:ascii="Garamond" w:hAnsi="Garamond"/>
                <w:color w:val="C00000"/>
                <w:sz w:val="22"/>
                <w:szCs w:val="22"/>
              </w:rPr>
              <w:t>rules for playing</w:t>
            </w:r>
            <w:r>
              <w:rPr>
                <w:rFonts w:ascii="Garamond" w:hAnsi="Garamond"/>
                <w:sz w:val="22"/>
                <w:szCs w:val="22"/>
              </w:rPr>
              <w:t xml:space="preserve"> the </w:t>
            </w:r>
            <w:r w:rsidRPr="00C14EA7">
              <w:rPr>
                <w:rFonts w:ascii="Garamond" w:hAnsi="Garamond"/>
                <w:color w:val="C00000"/>
                <w:sz w:val="22"/>
                <w:szCs w:val="22"/>
              </w:rPr>
              <w:t xml:space="preserve">game of chess </w:t>
            </w:r>
            <w:r>
              <w:rPr>
                <w:rFonts w:ascii="Garamond" w:hAnsi="Garamond"/>
                <w:sz w:val="22"/>
                <w:szCs w:val="22"/>
              </w:rPr>
              <w:t>(from Williams).</w:t>
            </w:r>
          </w:p>
        </w:tc>
        <w:tc>
          <w:tcPr>
            <w:tcW w:w="3960" w:type="dxa"/>
          </w:tcPr>
          <w:p w14:paraId="2A33CE80" w14:textId="77777777" w:rsidR="009D4B60" w:rsidRDefault="00C14EA7" w:rsidP="00A46FC9">
            <w:pPr>
              <w:rPr>
                <w:rFonts w:ascii="Garamond" w:hAnsi="Garamond"/>
                <w:sz w:val="22"/>
                <w:szCs w:val="22"/>
              </w:rPr>
            </w:pPr>
            <w:r>
              <w:rPr>
                <w:rFonts w:ascii="Garamond" w:hAnsi="Garamond"/>
                <w:sz w:val="22"/>
                <w:szCs w:val="22"/>
              </w:rPr>
              <w:t xml:space="preserve">Imagine learning the rules for chess. </w:t>
            </w:r>
          </w:p>
          <w:p w14:paraId="46AD323D" w14:textId="3C885A46" w:rsidR="00C14EA7" w:rsidRPr="009D4B60" w:rsidRDefault="00C14EA7" w:rsidP="00A46FC9">
            <w:pPr>
              <w:rPr>
                <w:rFonts w:ascii="Garamond" w:hAnsi="Garamond"/>
                <w:sz w:val="22"/>
                <w:szCs w:val="22"/>
              </w:rPr>
            </w:pPr>
            <w:r>
              <w:rPr>
                <w:rFonts w:ascii="Garamond" w:hAnsi="Garamond"/>
                <w:sz w:val="22"/>
                <w:szCs w:val="22"/>
              </w:rPr>
              <w:t>(“learn” implies “trying,” etc</w:t>
            </w:r>
            <w:r w:rsidR="002918EE">
              <w:rPr>
                <w:rFonts w:ascii="Garamond" w:hAnsi="Garamond"/>
                <w:sz w:val="22"/>
                <w:szCs w:val="22"/>
              </w:rPr>
              <w:t>.</w:t>
            </w:r>
            <w:r>
              <w:rPr>
                <w:rFonts w:ascii="Garamond" w:hAnsi="Garamond"/>
                <w:sz w:val="22"/>
                <w:szCs w:val="22"/>
              </w:rPr>
              <w:t>)</w:t>
            </w:r>
          </w:p>
        </w:tc>
      </w:tr>
      <w:tr w:rsidR="009D4B60" w14:paraId="3695ED85" w14:textId="77777777" w:rsidTr="00D869C8">
        <w:tc>
          <w:tcPr>
            <w:tcW w:w="1975" w:type="dxa"/>
          </w:tcPr>
          <w:p w14:paraId="5BBF1692" w14:textId="4E734C4F" w:rsidR="009D4B60" w:rsidRPr="009D4B60" w:rsidRDefault="00C14EA7" w:rsidP="00A46FC9">
            <w:pPr>
              <w:rPr>
                <w:rFonts w:ascii="Garamond" w:hAnsi="Garamond"/>
                <w:sz w:val="22"/>
                <w:szCs w:val="22"/>
              </w:rPr>
            </w:pPr>
            <w:r>
              <w:rPr>
                <w:rFonts w:ascii="Garamond" w:hAnsi="Garamond"/>
                <w:sz w:val="22"/>
                <w:szCs w:val="22"/>
              </w:rPr>
              <w:t>Wordy phrases</w:t>
            </w:r>
          </w:p>
        </w:tc>
        <w:tc>
          <w:tcPr>
            <w:tcW w:w="3510" w:type="dxa"/>
          </w:tcPr>
          <w:p w14:paraId="61FA3EC5" w14:textId="6ABF5725" w:rsidR="009D4B60" w:rsidRPr="009D4B60" w:rsidRDefault="00C14EA7" w:rsidP="00A46FC9">
            <w:pPr>
              <w:rPr>
                <w:rFonts w:ascii="Garamond" w:hAnsi="Garamond"/>
                <w:sz w:val="22"/>
                <w:szCs w:val="22"/>
              </w:rPr>
            </w:pPr>
            <w:r w:rsidRPr="00C14EA7">
              <w:rPr>
                <w:rFonts w:ascii="Garamond" w:hAnsi="Garamond"/>
                <w:color w:val="C00000"/>
                <w:sz w:val="22"/>
                <w:szCs w:val="22"/>
              </w:rPr>
              <w:t xml:space="preserve">In the event that </w:t>
            </w:r>
            <w:r>
              <w:rPr>
                <w:rFonts w:ascii="Garamond" w:hAnsi="Garamond"/>
                <w:sz w:val="22"/>
                <w:szCs w:val="22"/>
              </w:rPr>
              <w:t xml:space="preserve">you finish early . . . </w:t>
            </w:r>
          </w:p>
        </w:tc>
        <w:tc>
          <w:tcPr>
            <w:tcW w:w="3960" w:type="dxa"/>
          </w:tcPr>
          <w:p w14:paraId="5846FE48" w14:textId="79FD9EB6" w:rsidR="009D4B60" w:rsidRPr="00C14EA7" w:rsidRDefault="00C14EA7" w:rsidP="00A46FC9">
            <w:pPr>
              <w:rPr>
                <w:rFonts w:ascii="Garamond" w:hAnsi="Garamond"/>
                <w:sz w:val="22"/>
                <w:szCs w:val="22"/>
              </w:rPr>
            </w:pPr>
            <w:r>
              <w:rPr>
                <w:rFonts w:ascii="Garamond" w:hAnsi="Garamond"/>
                <w:i/>
                <w:iCs/>
                <w:sz w:val="22"/>
                <w:szCs w:val="22"/>
              </w:rPr>
              <w:t xml:space="preserve">If </w:t>
            </w:r>
            <w:r>
              <w:rPr>
                <w:rFonts w:ascii="Garamond" w:hAnsi="Garamond"/>
                <w:sz w:val="22"/>
                <w:szCs w:val="22"/>
              </w:rPr>
              <w:t xml:space="preserve">you finish early . . . </w:t>
            </w:r>
          </w:p>
        </w:tc>
      </w:tr>
      <w:tr w:rsidR="009D4B60" w14:paraId="7219BF1C" w14:textId="77777777" w:rsidTr="00D869C8">
        <w:tc>
          <w:tcPr>
            <w:tcW w:w="1975" w:type="dxa"/>
          </w:tcPr>
          <w:p w14:paraId="23E80A56" w14:textId="3D1B170E" w:rsidR="009D4B60" w:rsidRPr="009D4B60" w:rsidRDefault="00C14EA7" w:rsidP="00A46FC9">
            <w:pPr>
              <w:rPr>
                <w:rFonts w:ascii="Garamond" w:hAnsi="Garamond"/>
                <w:sz w:val="22"/>
                <w:szCs w:val="22"/>
              </w:rPr>
            </w:pPr>
            <w:r>
              <w:rPr>
                <w:rFonts w:ascii="Garamond" w:hAnsi="Garamond"/>
                <w:sz w:val="22"/>
                <w:szCs w:val="22"/>
              </w:rPr>
              <w:t>Wordy negatives</w:t>
            </w:r>
          </w:p>
        </w:tc>
        <w:tc>
          <w:tcPr>
            <w:tcW w:w="3510" w:type="dxa"/>
          </w:tcPr>
          <w:p w14:paraId="30C5C73B" w14:textId="2E8CC881" w:rsidR="009D4B60" w:rsidRPr="009D4B60" w:rsidRDefault="00C14EA7" w:rsidP="00A46FC9">
            <w:pPr>
              <w:rPr>
                <w:rFonts w:ascii="Garamond" w:hAnsi="Garamond"/>
                <w:sz w:val="22"/>
                <w:szCs w:val="22"/>
              </w:rPr>
            </w:pPr>
            <w:r>
              <w:rPr>
                <w:rFonts w:ascii="Garamond" w:hAnsi="Garamond"/>
                <w:sz w:val="22"/>
                <w:szCs w:val="22"/>
              </w:rPr>
              <w:t xml:space="preserve">My parents are </w:t>
            </w:r>
            <w:r w:rsidRPr="00C14EA7">
              <w:rPr>
                <w:rFonts w:ascii="Garamond" w:hAnsi="Garamond"/>
                <w:color w:val="C00000"/>
                <w:sz w:val="22"/>
                <w:szCs w:val="22"/>
              </w:rPr>
              <w:t>not the same</w:t>
            </w:r>
            <w:r>
              <w:rPr>
                <w:rFonts w:ascii="Garamond" w:hAnsi="Garamond"/>
                <w:sz w:val="22"/>
                <w:szCs w:val="22"/>
              </w:rPr>
              <w:t>.</w:t>
            </w:r>
          </w:p>
        </w:tc>
        <w:tc>
          <w:tcPr>
            <w:tcW w:w="3960" w:type="dxa"/>
          </w:tcPr>
          <w:p w14:paraId="2E78F9F4" w14:textId="64D11302" w:rsidR="009D4B60" w:rsidRPr="009D4B60" w:rsidRDefault="00C14EA7" w:rsidP="00A46FC9">
            <w:pPr>
              <w:rPr>
                <w:rFonts w:ascii="Garamond" w:hAnsi="Garamond"/>
                <w:sz w:val="22"/>
                <w:szCs w:val="22"/>
              </w:rPr>
            </w:pPr>
            <w:r>
              <w:rPr>
                <w:rFonts w:ascii="Garamond" w:hAnsi="Garamond"/>
                <w:sz w:val="22"/>
                <w:szCs w:val="22"/>
              </w:rPr>
              <w:t xml:space="preserve">My parents are </w:t>
            </w:r>
            <w:r w:rsidRPr="00C14EA7">
              <w:rPr>
                <w:rFonts w:ascii="Garamond" w:hAnsi="Garamond"/>
                <w:i/>
                <w:iCs/>
                <w:sz w:val="22"/>
                <w:szCs w:val="22"/>
              </w:rPr>
              <w:t>different</w:t>
            </w:r>
            <w:r>
              <w:rPr>
                <w:rFonts w:ascii="Garamond" w:hAnsi="Garamond"/>
                <w:sz w:val="22"/>
                <w:szCs w:val="22"/>
              </w:rPr>
              <w:t xml:space="preserve">. </w:t>
            </w:r>
          </w:p>
        </w:tc>
      </w:tr>
      <w:tr w:rsidR="009D4B60" w14:paraId="2CE61926" w14:textId="77777777" w:rsidTr="00D869C8">
        <w:tc>
          <w:tcPr>
            <w:tcW w:w="1975" w:type="dxa"/>
          </w:tcPr>
          <w:p w14:paraId="38970201" w14:textId="7E1D210E" w:rsidR="009D4B60" w:rsidRPr="009D4B60" w:rsidRDefault="00C14EA7" w:rsidP="00A46FC9">
            <w:pPr>
              <w:rPr>
                <w:rFonts w:ascii="Garamond" w:hAnsi="Garamond"/>
                <w:sz w:val="22"/>
                <w:szCs w:val="22"/>
              </w:rPr>
            </w:pPr>
            <w:r>
              <w:rPr>
                <w:rFonts w:ascii="Garamond" w:hAnsi="Garamond"/>
                <w:sz w:val="22"/>
                <w:szCs w:val="22"/>
              </w:rPr>
              <w:t>Unnecessary adverbs</w:t>
            </w:r>
          </w:p>
        </w:tc>
        <w:tc>
          <w:tcPr>
            <w:tcW w:w="3510" w:type="dxa"/>
          </w:tcPr>
          <w:p w14:paraId="60C57B39" w14:textId="08253D70" w:rsidR="009D4B60" w:rsidRPr="009D4B60" w:rsidRDefault="00C14EA7" w:rsidP="00A46FC9">
            <w:pPr>
              <w:rPr>
                <w:rFonts w:ascii="Garamond" w:hAnsi="Garamond"/>
                <w:sz w:val="22"/>
                <w:szCs w:val="22"/>
              </w:rPr>
            </w:pPr>
            <w:r>
              <w:rPr>
                <w:rFonts w:ascii="Garamond" w:hAnsi="Garamond"/>
                <w:sz w:val="22"/>
                <w:szCs w:val="22"/>
              </w:rPr>
              <w:t xml:space="preserve">I </w:t>
            </w:r>
            <w:r w:rsidRPr="00C0303D">
              <w:rPr>
                <w:rFonts w:ascii="Garamond" w:hAnsi="Garamond"/>
                <w:color w:val="C00000"/>
                <w:sz w:val="22"/>
                <w:szCs w:val="22"/>
              </w:rPr>
              <w:t xml:space="preserve">ran </w:t>
            </w:r>
            <w:r w:rsidRPr="00C14EA7">
              <w:rPr>
                <w:rFonts w:ascii="Garamond" w:hAnsi="Garamond"/>
                <w:color w:val="C00000"/>
                <w:sz w:val="22"/>
                <w:szCs w:val="22"/>
              </w:rPr>
              <w:t xml:space="preserve">slowly </w:t>
            </w:r>
            <w:r>
              <w:rPr>
                <w:rFonts w:ascii="Garamond" w:hAnsi="Garamond"/>
                <w:sz w:val="22"/>
                <w:szCs w:val="22"/>
              </w:rPr>
              <w:t xml:space="preserve">. . . </w:t>
            </w:r>
          </w:p>
        </w:tc>
        <w:tc>
          <w:tcPr>
            <w:tcW w:w="3960" w:type="dxa"/>
          </w:tcPr>
          <w:p w14:paraId="131522D6" w14:textId="2A9A6EC0" w:rsidR="009D4B60" w:rsidRPr="009D4B60" w:rsidRDefault="00C14EA7" w:rsidP="00A46FC9">
            <w:pPr>
              <w:rPr>
                <w:rFonts w:ascii="Garamond" w:hAnsi="Garamond"/>
                <w:sz w:val="22"/>
                <w:szCs w:val="22"/>
              </w:rPr>
            </w:pPr>
            <w:r>
              <w:rPr>
                <w:rFonts w:ascii="Garamond" w:hAnsi="Garamond"/>
                <w:sz w:val="22"/>
                <w:szCs w:val="22"/>
              </w:rPr>
              <w:t>I jogged . . .</w:t>
            </w:r>
          </w:p>
        </w:tc>
      </w:tr>
      <w:tr w:rsidR="009D4B60" w14:paraId="4F123745" w14:textId="77777777" w:rsidTr="00D869C8">
        <w:tc>
          <w:tcPr>
            <w:tcW w:w="1975" w:type="dxa"/>
          </w:tcPr>
          <w:p w14:paraId="45A750C3" w14:textId="4D51825B" w:rsidR="009D4B60" w:rsidRPr="009D4B60" w:rsidRDefault="00554E89" w:rsidP="00A46FC9">
            <w:pPr>
              <w:rPr>
                <w:rFonts w:ascii="Garamond" w:hAnsi="Garamond"/>
                <w:sz w:val="22"/>
                <w:szCs w:val="22"/>
              </w:rPr>
            </w:pPr>
            <w:r>
              <w:rPr>
                <w:rFonts w:ascii="Garamond" w:hAnsi="Garamond"/>
                <w:sz w:val="22"/>
                <w:szCs w:val="22"/>
              </w:rPr>
              <w:t xml:space="preserve">Excessive hedging </w:t>
            </w:r>
          </w:p>
        </w:tc>
        <w:tc>
          <w:tcPr>
            <w:tcW w:w="3510" w:type="dxa"/>
          </w:tcPr>
          <w:p w14:paraId="125FA37E" w14:textId="68102B76" w:rsidR="009D4B60" w:rsidRPr="009D4B60" w:rsidRDefault="00554E89" w:rsidP="00A46FC9">
            <w:pPr>
              <w:rPr>
                <w:rFonts w:ascii="Garamond" w:hAnsi="Garamond"/>
                <w:sz w:val="22"/>
                <w:szCs w:val="22"/>
              </w:rPr>
            </w:pPr>
            <w:r>
              <w:rPr>
                <w:rFonts w:ascii="Garamond" w:hAnsi="Garamond"/>
                <w:sz w:val="22"/>
                <w:szCs w:val="22"/>
              </w:rPr>
              <w:t xml:space="preserve">These results </w:t>
            </w:r>
            <w:r w:rsidRPr="00554E89">
              <w:rPr>
                <w:rFonts w:ascii="Garamond" w:hAnsi="Garamond"/>
                <w:color w:val="C00000"/>
                <w:sz w:val="22"/>
                <w:szCs w:val="22"/>
              </w:rPr>
              <w:t xml:space="preserve">may </w:t>
            </w:r>
            <w:r>
              <w:rPr>
                <w:rFonts w:ascii="Garamond" w:hAnsi="Garamond"/>
                <w:sz w:val="22"/>
                <w:szCs w:val="22"/>
              </w:rPr>
              <w:t xml:space="preserve">show that current educational theory </w:t>
            </w:r>
            <w:r w:rsidRPr="00554E89">
              <w:rPr>
                <w:rFonts w:ascii="Garamond" w:hAnsi="Garamond"/>
                <w:color w:val="C00000"/>
                <w:sz w:val="22"/>
                <w:szCs w:val="22"/>
              </w:rPr>
              <w:t xml:space="preserve">might </w:t>
            </w:r>
            <w:r>
              <w:rPr>
                <w:rFonts w:ascii="Garamond" w:hAnsi="Garamond"/>
                <w:sz w:val="22"/>
                <w:szCs w:val="22"/>
              </w:rPr>
              <w:t>limit learning</w:t>
            </w:r>
          </w:p>
        </w:tc>
        <w:tc>
          <w:tcPr>
            <w:tcW w:w="3960" w:type="dxa"/>
          </w:tcPr>
          <w:p w14:paraId="7A0FE6B2" w14:textId="1FBBAAB5" w:rsidR="009D4B60" w:rsidRPr="009D4B60" w:rsidRDefault="00554E89" w:rsidP="00A46FC9">
            <w:pPr>
              <w:rPr>
                <w:rFonts w:ascii="Garamond" w:hAnsi="Garamond"/>
                <w:sz w:val="22"/>
                <w:szCs w:val="22"/>
              </w:rPr>
            </w:pPr>
            <w:r>
              <w:rPr>
                <w:rFonts w:ascii="Garamond" w:hAnsi="Garamond"/>
                <w:sz w:val="22"/>
                <w:szCs w:val="22"/>
              </w:rPr>
              <w:t xml:space="preserve">These results may show that current educational theory </w:t>
            </w:r>
            <w:r w:rsidRPr="00554E89">
              <w:rPr>
                <w:rFonts w:ascii="Garamond" w:hAnsi="Garamond"/>
                <w:i/>
                <w:iCs/>
                <w:color w:val="000000" w:themeColor="text1"/>
                <w:sz w:val="22"/>
                <w:szCs w:val="22"/>
              </w:rPr>
              <w:t>limits</w:t>
            </w:r>
            <w:r w:rsidRPr="00554E89">
              <w:rPr>
                <w:rFonts w:ascii="Garamond" w:hAnsi="Garamond"/>
                <w:color w:val="000000" w:themeColor="text1"/>
                <w:sz w:val="22"/>
                <w:szCs w:val="22"/>
              </w:rPr>
              <w:t xml:space="preserve"> </w:t>
            </w:r>
            <w:r>
              <w:rPr>
                <w:rFonts w:ascii="Garamond" w:hAnsi="Garamond"/>
                <w:sz w:val="22"/>
                <w:szCs w:val="22"/>
              </w:rPr>
              <w:t xml:space="preserve">learning </w:t>
            </w:r>
          </w:p>
        </w:tc>
      </w:tr>
      <w:tr w:rsidR="009D4B60" w14:paraId="5C773218" w14:textId="77777777" w:rsidTr="00C0303D">
        <w:tc>
          <w:tcPr>
            <w:tcW w:w="1975" w:type="dxa"/>
            <w:shd w:val="clear" w:color="auto" w:fill="002060"/>
          </w:tcPr>
          <w:p w14:paraId="1D782B2C" w14:textId="4F719243" w:rsidR="009D4B60" w:rsidRPr="00C0303D" w:rsidRDefault="00C0303D" w:rsidP="00A46FC9">
            <w:pPr>
              <w:rPr>
                <w:rFonts w:ascii="Garamond" w:hAnsi="Garamond"/>
                <w:color w:val="FFFFFF" w:themeColor="background1"/>
                <w:sz w:val="22"/>
                <w:szCs w:val="22"/>
              </w:rPr>
            </w:pPr>
            <w:r>
              <w:rPr>
                <w:rFonts w:ascii="Garamond" w:hAnsi="Garamond"/>
                <w:color w:val="FFFFFF" w:themeColor="background1"/>
                <w:sz w:val="22"/>
                <w:szCs w:val="22"/>
              </w:rPr>
              <w:t>Issue</w:t>
            </w:r>
            <w:r w:rsidR="00746054">
              <w:rPr>
                <w:rFonts w:ascii="Garamond" w:hAnsi="Garamond"/>
                <w:color w:val="FFFFFF" w:themeColor="background1"/>
                <w:sz w:val="22"/>
                <w:szCs w:val="22"/>
              </w:rPr>
              <w:t xml:space="preserve"> / Principle </w:t>
            </w:r>
          </w:p>
        </w:tc>
        <w:tc>
          <w:tcPr>
            <w:tcW w:w="3510" w:type="dxa"/>
            <w:shd w:val="clear" w:color="auto" w:fill="002060"/>
          </w:tcPr>
          <w:p w14:paraId="08DF2E9B" w14:textId="4D761465" w:rsidR="009D4B60" w:rsidRPr="009D4B60" w:rsidRDefault="00C0303D" w:rsidP="00A46FC9">
            <w:pPr>
              <w:rPr>
                <w:rFonts w:ascii="Garamond" w:hAnsi="Garamond"/>
                <w:sz w:val="22"/>
                <w:szCs w:val="22"/>
              </w:rPr>
            </w:pPr>
            <w:r>
              <w:rPr>
                <w:rFonts w:ascii="Garamond" w:hAnsi="Garamond"/>
                <w:sz w:val="22"/>
                <w:szCs w:val="22"/>
              </w:rPr>
              <w:t xml:space="preserve">Original </w:t>
            </w:r>
          </w:p>
        </w:tc>
        <w:tc>
          <w:tcPr>
            <w:tcW w:w="3960" w:type="dxa"/>
            <w:shd w:val="clear" w:color="auto" w:fill="002060"/>
          </w:tcPr>
          <w:p w14:paraId="750BB04B" w14:textId="3F0B58E0" w:rsidR="009D4B60" w:rsidRPr="009D4B60" w:rsidRDefault="00C0303D" w:rsidP="00A46FC9">
            <w:pPr>
              <w:rPr>
                <w:rFonts w:ascii="Garamond" w:hAnsi="Garamond"/>
                <w:sz w:val="22"/>
                <w:szCs w:val="22"/>
              </w:rPr>
            </w:pPr>
            <w:r>
              <w:rPr>
                <w:rFonts w:ascii="Garamond" w:hAnsi="Garamond"/>
                <w:sz w:val="22"/>
                <w:szCs w:val="22"/>
              </w:rPr>
              <w:t>Revised for clarity</w:t>
            </w:r>
          </w:p>
        </w:tc>
      </w:tr>
      <w:tr w:rsidR="009D4B60" w14:paraId="548DCD4F" w14:textId="77777777" w:rsidTr="00D869C8">
        <w:tc>
          <w:tcPr>
            <w:tcW w:w="1975" w:type="dxa"/>
          </w:tcPr>
          <w:p w14:paraId="7090F25D" w14:textId="77777777" w:rsidR="009D4B60" w:rsidRDefault="00C0303D" w:rsidP="00A46FC9">
            <w:pPr>
              <w:rPr>
                <w:rFonts w:ascii="Garamond" w:hAnsi="Garamond"/>
                <w:sz w:val="22"/>
                <w:szCs w:val="22"/>
              </w:rPr>
            </w:pPr>
            <w:r w:rsidRPr="002918EE">
              <w:rPr>
                <w:rFonts w:ascii="Garamond" w:hAnsi="Garamond"/>
                <w:b/>
                <w:bCs/>
                <w:sz w:val="22"/>
                <w:szCs w:val="22"/>
              </w:rPr>
              <w:t>Delayed point</w:t>
            </w:r>
            <w:r>
              <w:rPr>
                <w:rFonts w:ascii="Garamond" w:hAnsi="Garamond"/>
                <w:sz w:val="22"/>
                <w:szCs w:val="22"/>
              </w:rPr>
              <w:t xml:space="preserve">: get to the subject, verb, and object quickly. </w:t>
            </w:r>
          </w:p>
          <w:p w14:paraId="6577B608" w14:textId="77777777" w:rsidR="002918EE" w:rsidRDefault="002918EE" w:rsidP="00A46FC9">
            <w:pPr>
              <w:rPr>
                <w:rFonts w:ascii="Garamond" w:hAnsi="Garamond"/>
                <w:sz w:val="22"/>
                <w:szCs w:val="22"/>
              </w:rPr>
            </w:pPr>
          </w:p>
          <w:p w14:paraId="5FC02102" w14:textId="77777777" w:rsidR="002918EE" w:rsidRDefault="002918EE" w:rsidP="00A46FC9">
            <w:pPr>
              <w:rPr>
                <w:rFonts w:ascii="Garamond" w:hAnsi="Garamond"/>
                <w:sz w:val="22"/>
                <w:szCs w:val="22"/>
              </w:rPr>
            </w:pPr>
          </w:p>
          <w:p w14:paraId="3F7815BC" w14:textId="68BF3386" w:rsidR="002918EE" w:rsidRPr="009D4B60" w:rsidRDefault="002918EE" w:rsidP="00A46FC9">
            <w:pPr>
              <w:rPr>
                <w:rFonts w:ascii="Garamond" w:hAnsi="Garamond"/>
                <w:sz w:val="22"/>
                <w:szCs w:val="22"/>
              </w:rPr>
            </w:pPr>
            <w:r>
              <w:rPr>
                <w:rFonts w:ascii="Garamond" w:hAnsi="Garamond"/>
                <w:sz w:val="22"/>
                <w:szCs w:val="22"/>
              </w:rPr>
              <w:t>(Note: the “original” here is also quite wordy.”</w:t>
            </w:r>
          </w:p>
        </w:tc>
        <w:tc>
          <w:tcPr>
            <w:tcW w:w="3510" w:type="dxa"/>
          </w:tcPr>
          <w:p w14:paraId="63C99E81" w14:textId="768B8C33" w:rsidR="009D4B60" w:rsidRPr="009D4B60" w:rsidRDefault="00C0303D" w:rsidP="00A46FC9">
            <w:pPr>
              <w:rPr>
                <w:rFonts w:ascii="Garamond" w:hAnsi="Garamond"/>
                <w:sz w:val="22"/>
                <w:szCs w:val="22"/>
              </w:rPr>
            </w:pPr>
            <w:r>
              <w:rPr>
                <w:rFonts w:ascii="Garamond" w:hAnsi="Garamond"/>
                <w:sz w:val="22"/>
                <w:szCs w:val="22"/>
              </w:rPr>
              <w:t xml:space="preserve">Because of our efforts to fight inequality and marginalization, including but not limited to creating resources and trainings to expose gaps where we can treat each other better, not to mention establishing a supportive environment where all feel welcome, </w:t>
            </w:r>
            <w:r w:rsidRPr="00C0303D">
              <w:rPr>
                <w:rFonts w:ascii="Garamond" w:hAnsi="Garamond"/>
                <w:color w:val="C00000"/>
                <w:sz w:val="22"/>
                <w:szCs w:val="22"/>
              </w:rPr>
              <w:t xml:space="preserve">we’ve improved company morale. </w:t>
            </w:r>
          </w:p>
        </w:tc>
        <w:tc>
          <w:tcPr>
            <w:tcW w:w="3960" w:type="dxa"/>
          </w:tcPr>
          <w:p w14:paraId="55A71E70" w14:textId="77777777" w:rsidR="009D4B60" w:rsidRDefault="002918EE" w:rsidP="00A46FC9">
            <w:pPr>
              <w:rPr>
                <w:rFonts w:ascii="Garamond" w:hAnsi="Garamond"/>
                <w:sz w:val="22"/>
                <w:szCs w:val="22"/>
              </w:rPr>
            </w:pPr>
            <w:r>
              <w:rPr>
                <w:rFonts w:ascii="Garamond" w:hAnsi="Garamond"/>
                <w:sz w:val="22"/>
                <w:szCs w:val="22"/>
              </w:rPr>
              <w:t xml:space="preserve">We’ve improved company morale through our efforts to fight inequality . . . </w:t>
            </w:r>
          </w:p>
          <w:p w14:paraId="608F3AB8" w14:textId="77777777" w:rsidR="002918EE" w:rsidRDefault="002918EE" w:rsidP="00A46FC9">
            <w:pPr>
              <w:rPr>
                <w:rFonts w:ascii="Garamond" w:hAnsi="Garamond"/>
                <w:sz w:val="22"/>
                <w:szCs w:val="22"/>
              </w:rPr>
            </w:pPr>
          </w:p>
          <w:p w14:paraId="48D2A842" w14:textId="6DBD1F34" w:rsidR="002918EE" w:rsidRPr="009D4B60" w:rsidRDefault="002918EE" w:rsidP="00A46FC9">
            <w:pPr>
              <w:rPr>
                <w:rFonts w:ascii="Garamond" w:hAnsi="Garamond"/>
                <w:sz w:val="22"/>
                <w:szCs w:val="22"/>
              </w:rPr>
            </w:pPr>
          </w:p>
        </w:tc>
      </w:tr>
      <w:tr w:rsidR="009D4B60" w14:paraId="608FB4F5" w14:textId="77777777" w:rsidTr="00D869C8">
        <w:tc>
          <w:tcPr>
            <w:tcW w:w="1975" w:type="dxa"/>
          </w:tcPr>
          <w:p w14:paraId="39AF03FB" w14:textId="34E18DEE" w:rsidR="009D4B60" w:rsidRPr="009D4B60" w:rsidRDefault="00746054" w:rsidP="00A46FC9">
            <w:pPr>
              <w:rPr>
                <w:rFonts w:ascii="Garamond" w:hAnsi="Garamond"/>
                <w:sz w:val="22"/>
                <w:szCs w:val="22"/>
              </w:rPr>
            </w:pPr>
            <w:r>
              <w:rPr>
                <w:rFonts w:ascii="Garamond" w:hAnsi="Garamond"/>
                <w:sz w:val="22"/>
                <w:szCs w:val="22"/>
              </w:rPr>
              <w:t>Avoid u</w:t>
            </w:r>
            <w:r w:rsidR="002E0D57">
              <w:rPr>
                <w:rFonts w:ascii="Garamond" w:hAnsi="Garamond"/>
                <w:sz w:val="22"/>
                <w:szCs w:val="22"/>
              </w:rPr>
              <w:t>nnecessary abstractions</w:t>
            </w:r>
          </w:p>
        </w:tc>
        <w:tc>
          <w:tcPr>
            <w:tcW w:w="3510" w:type="dxa"/>
          </w:tcPr>
          <w:p w14:paraId="5F0A27AA" w14:textId="483E6B1A" w:rsidR="009D4B60" w:rsidRPr="009D4B60" w:rsidRDefault="002E0D57" w:rsidP="00A46FC9">
            <w:pPr>
              <w:rPr>
                <w:rFonts w:ascii="Garamond" w:hAnsi="Garamond"/>
                <w:sz w:val="22"/>
                <w:szCs w:val="22"/>
              </w:rPr>
            </w:pPr>
            <w:r>
              <w:rPr>
                <w:rFonts w:ascii="Garamond" w:hAnsi="Garamond"/>
                <w:sz w:val="22"/>
                <w:szCs w:val="22"/>
              </w:rPr>
              <w:t xml:space="preserve">The reception of your </w:t>
            </w:r>
            <w:r w:rsidRPr="00BE189D">
              <w:rPr>
                <w:rFonts w:ascii="Garamond" w:hAnsi="Garamond"/>
                <w:color w:val="C00000"/>
                <w:sz w:val="22"/>
                <w:szCs w:val="22"/>
              </w:rPr>
              <w:t xml:space="preserve">missive </w:t>
            </w:r>
            <w:r>
              <w:rPr>
                <w:rFonts w:ascii="Garamond" w:hAnsi="Garamond"/>
                <w:sz w:val="22"/>
                <w:szCs w:val="22"/>
              </w:rPr>
              <w:t>induce</w:t>
            </w:r>
            <w:r w:rsidR="004C6C32">
              <w:rPr>
                <w:rFonts w:ascii="Garamond" w:hAnsi="Garamond"/>
                <w:sz w:val="22"/>
                <w:szCs w:val="22"/>
              </w:rPr>
              <w:t xml:space="preserve">d not an </w:t>
            </w:r>
            <w:r w:rsidR="004C6C32" w:rsidRPr="00BE189D">
              <w:rPr>
                <w:rFonts w:ascii="Garamond" w:hAnsi="Garamond"/>
                <w:color w:val="C00000"/>
                <w:sz w:val="22"/>
                <w:szCs w:val="22"/>
              </w:rPr>
              <w:t xml:space="preserve">abject </w:t>
            </w:r>
            <w:r w:rsidR="004C6C32">
              <w:rPr>
                <w:rFonts w:ascii="Garamond" w:hAnsi="Garamond"/>
                <w:sz w:val="22"/>
                <w:szCs w:val="22"/>
              </w:rPr>
              <w:t xml:space="preserve">but an </w:t>
            </w:r>
            <w:r w:rsidR="004C6C32" w:rsidRPr="00BE189D">
              <w:rPr>
                <w:rFonts w:ascii="Garamond" w:hAnsi="Garamond"/>
                <w:color w:val="C00000"/>
                <w:sz w:val="22"/>
                <w:szCs w:val="22"/>
              </w:rPr>
              <w:t>object</w:t>
            </w:r>
            <w:r w:rsidR="004C6C32">
              <w:rPr>
                <w:rFonts w:ascii="Garamond" w:hAnsi="Garamond"/>
                <w:sz w:val="22"/>
                <w:szCs w:val="22"/>
              </w:rPr>
              <w:t xml:space="preserve">, an </w:t>
            </w:r>
            <w:r w:rsidR="004C6C32" w:rsidRPr="00BE189D">
              <w:rPr>
                <w:rFonts w:ascii="Garamond" w:hAnsi="Garamond"/>
                <w:i/>
                <w:iCs/>
                <w:color w:val="C00000"/>
                <w:sz w:val="22"/>
                <w:szCs w:val="22"/>
              </w:rPr>
              <w:t>objet petit a</w:t>
            </w:r>
            <w:r w:rsidR="004C6C32" w:rsidRPr="00BE189D">
              <w:rPr>
                <w:rFonts w:ascii="Garamond" w:hAnsi="Garamond"/>
                <w:color w:val="C00000"/>
                <w:sz w:val="22"/>
                <w:szCs w:val="22"/>
              </w:rPr>
              <w:t xml:space="preserve"> </w:t>
            </w:r>
            <w:r w:rsidR="004C6C32">
              <w:rPr>
                <w:rFonts w:ascii="Garamond" w:hAnsi="Garamond"/>
                <w:sz w:val="22"/>
                <w:szCs w:val="22"/>
              </w:rPr>
              <w:t xml:space="preserve">within which I </w:t>
            </w:r>
            <w:r w:rsidR="00BE189D">
              <w:rPr>
                <w:rFonts w:ascii="Garamond" w:hAnsi="Garamond"/>
                <w:sz w:val="22"/>
                <w:szCs w:val="22"/>
              </w:rPr>
              <w:t>become</w:t>
            </w:r>
            <w:r w:rsidR="004C6C32">
              <w:rPr>
                <w:rFonts w:ascii="Garamond" w:hAnsi="Garamond"/>
                <w:sz w:val="22"/>
                <w:szCs w:val="22"/>
              </w:rPr>
              <w:t xml:space="preserve"> a </w:t>
            </w:r>
            <w:r w:rsidR="004C6C32" w:rsidRPr="00BE189D">
              <w:rPr>
                <w:rFonts w:ascii="Garamond" w:hAnsi="Garamond"/>
                <w:color w:val="C00000"/>
                <w:sz w:val="22"/>
                <w:szCs w:val="22"/>
              </w:rPr>
              <w:t>transcending whole</w:t>
            </w:r>
            <w:r w:rsidR="004C6C32">
              <w:rPr>
                <w:rFonts w:ascii="Garamond" w:hAnsi="Garamond"/>
                <w:sz w:val="22"/>
                <w:szCs w:val="22"/>
              </w:rPr>
              <w:t xml:space="preserve">. </w:t>
            </w:r>
          </w:p>
        </w:tc>
        <w:tc>
          <w:tcPr>
            <w:tcW w:w="3960" w:type="dxa"/>
          </w:tcPr>
          <w:p w14:paraId="5491AA46" w14:textId="79FE7876" w:rsidR="004C6C32" w:rsidRDefault="00281E8C" w:rsidP="00A46FC9">
            <w:pPr>
              <w:rPr>
                <w:rFonts w:ascii="Garamond" w:hAnsi="Garamond"/>
                <w:sz w:val="22"/>
                <w:szCs w:val="22"/>
              </w:rPr>
            </w:pPr>
            <w:r>
              <w:rPr>
                <w:rFonts w:ascii="Garamond" w:hAnsi="Garamond"/>
                <w:sz w:val="22"/>
                <w:szCs w:val="22"/>
              </w:rPr>
              <w:t>Getting your</w:t>
            </w:r>
            <w:r w:rsidR="00BE189D">
              <w:rPr>
                <w:rFonts w:ascii="Garamond" w:hAnsi="Garamond"/>
                <w:sz w:val="22"/>
                <w:szCs w:val="22"/>
              </w:rPr>
              <w:t xml:space="preserve"> letter helped me to ‘find myself.’ </w:t>
            </w:r>
          </w:p>
          <w:p w14:paraId="3011811A" w14:textId="77777777" w:rsidR="004C6C32" w:rsidRDefault="004C6C32" w:rsidP="00A46FC9">
            <w:pPr>
              <w:rPr>
                <w:rFonts w:ascii="Garamond" w:hAnsi="Garamond"/>
                <w:sz w:val="22"/>
                <w:szCs w:val="22"/>
              </w:rPr>
            </w:pPr>
          </w:p>
          <w:p w14:paraId="23A0880A" w14:textId="121D65B8" w:rsidR="009D4B60" w:rsidRPr="009D4B60" w:rsidRDefault="009D4B60" w:rsidP="00A46FC9">
            <w:pPr>
              <w:rPr>
                <w:rFonts w:ascii="Garamond" w:hAnsi="Garamond"/>
                <w:sz w:val="22"/>
                <w:szCs w:val="22"/>
              </w:rPr>
            </w:pPr>
          </w:p>
        </w:tc>
      </w:tr>
      <w:tr w:rsidR="009D4B60" w14:paraId="0415391B" w14:textId="77777777" w:rsidTr="00D869C8">
        <w:tc>
          <w:tcPr>
            <w:tcW w:w="1975" w:type="dxa"/>
          </w:tcPr>
          <w:p w14:paraId="34126BDB" w14:textId="463358EF" w:rsidR="009D4B60" w:rsidRPr="009D4B60" w:rsidRDefault="00BE189D" w:rsidP="00A46FC9">
            <w:pPr>
              <w:rPr>
                <w:rFonts w:ascii="Garamond" w:hAnsi="Garamond"/>
                <w:sz w:val="22"/>
                <w:szCs w:val="22"/>
              </w:rPr>
            </w:pPr>
            <w:r>
              <w:rPr>
                <w:rFonts w:ascii="Garamond" w:hAnsi="Garamond"/>
                <w:sz w:val="22"/>
                <w:szCs w:val="22"/>
              </w:rPr>
              <w:t>Make important actions verbs</w:t>
            </w:r>
          </w:p>
        </w:tc>
        <w:tc>
          <w:tcPr>
            <w:tcW w:w="3510" w:type="dxa"/>
          </w:tcPr>
          <w:p w14:paraId="041E063B" w14:textId="09F5894B" w:rsidR="009D4B60" w:rsidRPr="009D4B60" w:rsidRDefault="00BE189D" w:rsidP="00A46FC9">
            <w:pPr>
              <w:rPr>
                <w:rFonts w:ascii="Garamond" w:hAnsi="Garamond"/>
                <w:sz w:val="22"/>
                <w:szCs w:val="22"/>
              </w:rPr>
            </w:pPr>
            <w:r>
              <w:rPr>
                <w:rFonts w:ascii="Garamond" w:hAnsi="Garamond"/>
                <w:sz w:val="22"/>
                <w:szCs w:val="22"/>
              </w:rPr>
              <w:t xml:space="preserve">There </w:t>
            </w:r>
            <w:r w:rsidRPr="00746054">
              <w:rPr>
                <w:rFonts w:ascii="Garamond" w:hAnsi="Garamond"/>
                <w:color w:val="000000" w:themeColor="text1"/>
                <w:sz w:val="22"/>
                <w:szCs w:val="22"/>
              </w:rPr>
              <w:t xml:space="preserve">was </w:t>
            </w:r>
            <w:r>
              <w:rPr>
                <w:rFonts w:ascii="Garamond" w:hAnsi="Garamond"/>
                <w:sz w:val="22"/>
                <w:szCs w:val="22"/>
              </w:rPr>
              <w:t xml:space="preserve">an affirmative </w:t>
            </w:r>
            <w:r w:rsidRPr="00BE189D">
              <w:rPr>
                <w:rFonts w:ascii="Garamond" w:hAnsi="Garamond"/>
                <w:color w:val="C00000"/>
                <w:sz w:val="22"/>
                <w:szCs w:val="22"/>
              </w:rPr>
              <w:t xml:space="preserve">decision </w:t>
            </w:r>
            <w:r>
              <w:rPr>
                <w:rFonts w:ascii="Garamond" w:hAnsi="Garamond"/>
                <w:sz w:val="22"/>
                <w:szCs w:val="22"/>
              </w:rPr>
              <w:t xml:space="preserve">for </w:t>
            </w:r>
            <w:r w:rsidRPr="00BE189D">
              <w:rPr>
                <w:rFonts w:ascii="Garamond" w:hAnsi="Garamond"/>
                <w:color w:val="C00000"/>
                <w:sz w:val="22"/>
                <w:szCs w:val="22"/>
              </w:rPr>
              <w:t xml:space="preserve">expansion </w:t>
            </w:r>
          </w:p>
        </w:tc>
        <w:tc>
          <w:tcPr>
            <w:tcW w:w="3960" w:type="dxa"/>
          </w:tcPr>
          <w:p w14:paraId="53205F2A" w14:textId="77777777" w:rsidR="009D4B60" w:rsidRDefault="00BE189D" w:rsidP="00A46FC9">
            <w:pPr>
              <w:rPr>
                <w:rFonts w:ascii="Garamond" w:hAnsi="Garamond"/>
                <w:sz w:val="22"/>
                <w:szCs w:val="22"/>
              </w:rPr>
            </w:pPr>
            <w:r>
              <w:rPr>
                <w:rFonts w:ascii="Garamond" w:hAnsi="Garamond"/>
                <w:sz w:val="22"/>
                <w:szCs w:val="22"/>
              </w:rPr>
              <w:t xml:space="preserve">The director </w:t>
            </w:r>
            <w:r w:rsidRPr="00BE189D">
              <w:rPr>
                <w:rFonts w:ascii="Garamond" w:hAnsi="Garamond"/>
                <w:i/>
                <w:iCs/>
                <w:sz w:val="22"/>
                <w:szCs w:val="22"/>
              </w:rPr>
              <w:t>decided</w:t>
            </w:r>
            <w:r>
              <w:rPr>
                <w:rFonts w:ascii="Garamond" w:hAnsi="Garamond"/>
                <w:sz w:val="22"/>
                <w:szCs w:val="22"/>
              </w:rPr>
              <w:t xml:space="preserve"> to </w:t>
            </w:r>
            <w:r w:rsidRPr="00BE189D">
              <w:rPr>
                <w:rFonts w:ascii="Garamond" w:hAnsi="Garamond"/>
                <w:i/>
                <w:iCs/>
                <w:sz w:val="22"/>
                <w:szCs w:val="22"/>
              </w:rPr>
              <w:t>expand</w:t>
            </w:r>
            <w:r>
              <w:rPr>
                <w:rFonts w:ascii="Garamond" w:hAnsi="Garamond"/>
                <w:sz w:val="22"/>
                <w:szCs w:val="22"/>
              </w:rPr>
              <w:t xml:space="preserve"> the program </w:t>
            </w:r>
          </w:p>
          <w:p w14:paraId="5283EA9A" w14:textId="77777777" w:rsidR="00BE189D" w:rsidRDefault="00BE189D" w:rsidP="00A46FC9">
            <w:pPr>
              <w:rPr>
                <w:rFonts w:ascii="Garamond" w:hAnsi="Garamond"/>
                <w:sz w:val="22"/>
                <w:szCs w:val="22"/>
              </w:rPr>
            </w:pPr>
          </w:p>
          <w:p w14:paraId="0EE1B624" w14:textId="38CE50E9" w:rsidR="00BE189D" w:rsidRPr="009D4B60" w:rsidRDefault="00BE189D" w:rsidP="00A46FC9">
            <w:pPr>
              <w:rPr>
                <w:rFonts w:ascii="Garamond" w:hAnsi="Garamond"/>
                <w:sz w:val="22"/>
                <w:szCs w:val="22"/>
              </w:rPr>
            </w:pPr>
            <w:r>
              <w:rPr>
                <w:rFonts w:ascii="Garamond" w:hAnsi="Garamond"/>
                <w:sz w:val="22"/>
                <w:szCs w:val="22"/>
              </w:rPr>
              <w:t>(from Williams)</w:t>
            </w:r>
          </w:p>
        </w:tc>
      </w:tr>
      <w:tr w:rsidR="009D4B60" w14:paraId="0C62E345" w14:textId="77777777" w:rsidTr="00D869C8">
        <w:tc>
          <w:tcPr>
            <w:tcW w:w="1975" w:type="dxa"/>
          </w:tcPr>
          <w:p w14:paraId="120602AE" w14:textId="2E376712" w:rsidR="009D4B60" w:rsidRPr="009D4B60" w:rsidRDefault="00746054" w:rsidP="00A46FC9">
            <w:pPr>
              <w:rPr>
                <w:rFonts w:ascii="Garamond" w:hAnsi="Garamond"/>
                <w:sz w:val="22"/>
                <w:szCs w:val="22"/>
              </w:rPr>
            </w:pPr>
            <w:r w:rsidRPr="00746054">
              <w:rPr>
                <w:rFonts w:ascii="Garamond" w:hAnsi="Garamond"/>
                <w:b/>
                <w:bCs/>
                <w:sz w:val="22"/>
                <w:szCs w:val="22"/>
              </w:rPr>
              <w:t>Cohesion</w:t>
            </w:r>
            <w:r>
              <w:rPr>
                <w:rFonts w:ascii="Garamond" w:hAnsi="Garamond"/>
                <w:sz w:val="22"/>
                <w:szCs w:val="22"/>
              </w:rPr>
              <w:t xml:space="preserve">: make sure your sentences ‘cohere,’ which means information flows from </w:t>
            </w:r>
            <w:r w:rsidRPr="00746054">
              <w:rPr>
                <w:rFonts w:ascii="Garamond" w:hAnsi="Garamond"/>
                <w:color w:val="7030A0"/>
                <w:sz w:val="22"/>
                <w:szCs w:val="22"/>
              </w:rPr>
              <w:t xml:space="preserve">“old </w:t>
            </w:r>
            <w:r w:rsidRPr="00746054">
              <w:rPr>
                <w:rFonts w:ascii="Garamond" w:hAnsi="Garamond"/>
                <w:color w:val="7030A0"/>
                <w:sz w:val="22"/>
                <w:szCs w:val="22"/>
              </w:rPr>
              <w:lastRenderedPageBreak/>
              <w:t>information”</w:t>
            </w:r>
            <w:r>
              <w:rPr>
                <w:rFonts w:ascii="Garamond" w:hAnsi="Garamond"/>
                <w:sz w:val="22"/>
                <w:szCs w:val="22"/>
              </w:rPr>
              <w:t xml:space="preserve"> </w:t>
            </w:r>
            <w:r w:rsidRPr="00746054">
              <w:rPr>
                <w:rFonts w:ascii="Garamond" w:hAnsi="Garamond"/>
                <w:color w:val="000000" w:themeColor="text1"/>
                <w:sz w:val="22"/>
                <w:szCs w:val="22"/>
              </w:rPr>
              <w:t xml:space="preserve">to </w:t>
            </w:r>
            <w:r w:rsidRPr="00746054">
              <w:rPr>
                <w:rFonts w:ascii="Garamond" w:hAnsi="Garamond"/>
                <w:color w:val="C00000"/>
                <w:sz w:val="22"/>
                <w:szCs w:val="22"/>
              </w:rPr>
              <w:t xml:space="preserve">“new information.” </w:t>
            </w:r>
          </w:p>
        </w:tc>
        <w:tc>
          <w:tcPr>
            <w:tcW w:w="3510" w:type="dxa"/>
          </w:tcPr>
          <w:p w14:paraId="0A6DB099" w14:textId="77777777" w:rsidR="00746054" w:rsidRDefault="00746054" w:rsidP="00A46FC9">
            <w:pPr>
              <w:rPr>
                <w:rFonts w:ascii="Garamond" w:hAnsi="Garamond"/>
                <w:color w:val="C00000"/>
                <w:sz w:val="22"/>
                <w:szCs w:val="22"/>
              </w:rPr>
            </w:pPr>
            <w:r w:rsidRPr="00746054">
              <w:rPr>
                <w:rFonts w:ascii="Garamond" w:hAnsi="Garamond"/>
                <w:color w:val="7030A0"/>
                <w:sz w:val="22"/>
                <w:szCs w:val="22"/>
              </w:rPr>
              <w:lastRenderedPageBreak/>
              <w:t xml:space="preserve">Educational theory </w:t>
            </w:r>
            <w:r>
              <w:rPr>
                <w:rFonts w:ascii="Garamond" w:hAnsi="Garamond"/>
                <w:sz w:val="22"/>
                <w:szCs w:val="22"/>
              </w:rPr>
              <w:t xml:space="preserve">shows that </w:t>
            </w:r>
            <w:r w:rsidRPr="00746054">
              <w:rPr>
                <w:rFonts w:ascii="Garamond" w:hAnsi="Garamond"/>
                <w:color w:val="C00000"/>
                <w:sz w:val="22"/>
                <w:szCs w:val="22"/>
              </w:rPr>
              <w:t>transfer of learning rarely happens.</w:t>
            </w:r>
          </w:p>
          <w:p w14:paraId="3AA28D62" w14:textId="77777777" w:rsidR="00746054" w:rsidRDefault="00746054" w:rsidP="00A46FC9">
            <w:pPr>
              <w:rPr>
                <w:rFonts w:ascii="Garamond" w:hAnsi="Garamond"/>
                <w:color w:val="C00000"/>
                <w:sz w:val="22"/>
                <w:szCs w:val="22"/>
              </w:rPr>
            </w:pPr>
          </w:p>
          <w:p w14:paraId="4D117037" w14:textId="77777777" w:rsidR="009D4B60" w:rsidRDefault="00746054" w:rsidP="00A46FC9">
            <w:pPr>
              <w:rPr>
                <w:rFonts w:ascii="Garamond" w:hAnsi="Garamond"/>
                <w:color w:val="7030A0"/>
                <w:sz w:val="22"/>
                <w:szCs w:val="22"/>
              </w:rPr>
            </w:pPr>
            <w:r w:rsidRPr="00746054">
              <w:rPr>
                <w:rFonts w:ascii="Garamond" w:hAnsi="Garamond"/>
                <w:color w:val="C00000"/>
                <w:sz w:val="22"/>
                <w:szCs w:val="22"/>
              </w:rPr>
              <w:lastRenderedPageBreak/>
              <w:t>The act of bridging information from old contexts to new ones</w:t>
            </w:r>
            <w:r>
              <w:rPr>
                <w:rFonts w:ascii="Garamond" w:hAnsi="Garamond"/>
                <w:sz w:val="22"/>
                <w:szCs w:val="22"/>
              </w:rPr>
              <w:t xml:space="preserve"> </w:t>
            </w:r>
            <w:r w:rsidRPr="00746054">
              <w:rPr>
                <w:rFonts w:ascii="Garamond" w:hAnsi="Garamond"/>
                <w:color w:val="7030A0"/>
                <w:sz w:val="22"/>
                <w:szCs w:val="22"/>
              </w:rPr>
              <w:t>is what makes transfer possible</w:t>
            </w:r>
            <w:r>
              <w:rPr>
                <w:rFonts w:ascii="Garamond" w:hAnsi="Garamond"/>
                <w:color w:val="7030A0"/>
                <w:sz w:val="22"/>
                <w:szCs w:val="22"/>
              </w:rPr>
              <w:t>, however</w:t>
            </w:r>
            <w:r w:rsidRPr="00746054">
              <w:rPr>
                <w:rFonts w:ascii="Garamond" w:hAnsi="Garamond"/>
                <w:color w:val="7030A0"/>
                <w:sz w:val="22"/>
                <w:szCs w:val="22"/>
              </w:rPr>
              <w:t xml:space="preserve">.  </w:t>
            </w:r>
          </w:p>
          <w:p w14:paraId="3D3C72DC" w14:textId="28CFF9AC" w:rsidR="00746054" w:rsidRPr="009D4B60" w:rsidRDefault="00FF6ACE" w:rsidP="00A46FC9">
            <w:pPr>
              <w:rPr>
                <w:rFonts w:ascii="Garamond" w:hAnsi="Garamond"/>
                <w:sz w:val="22"/>
                <w:szCs w:val="22"/>
              </w:rPr>
            </w:pPr>
            <w:r>
              <w:rPr>
                <w:rFonts w:ascii="Garamond" w:hAnsi="Garamond"/>
                <w:sz w:val="22"/>
                <w:szCs w:val="22"/>
              </w:rPr>
              <w:t xml:space="preserve">Note: </w:t>
            </w:r>
            <w:r w:rsidR="00746054">
              <w:rPr>
                <w:rFonts w:ascii="Garamond" w:hAnsi="Garamond"/>
                <w:sz w:val="22"/>
                <w:szCs w:val="22"/>
              </w:rPr>
              <w:t>In this example, we assume our readers understand what educational theory is but don’t know that transfer rarely happens. Once we’ve introduced information in a sentence, that information now becomes “old” in subsequent sentences.</w:t>
            </w:r>
          </w:p>
        </w:tc>
        <w:tc>
          <w:tcPr>
            <w:tcW w:w="3960" w:type="dxa"/>
          </w:tcPr>
          <w:p w14:paraId="15F43BF2" w14:textId="77777777" w:rsidR="00746054" w:rsidRPr="00746054" w:rsidRDefault="00746054" w:rsidP="00A46FC9">
            <w:pPr>
              <w:rPr>
                <w:rFonts w:ascii="Garamond" w:hAnsi="Garamond"/>
                <w:color w:val="C00000"/>
                <w:sz w:val="22"/>
                <w:szCs w:val="22"/>
              </w:rPr>
            </w:pPr>
            <w:r w:rsidRPr="00746054">
              <w:rPr>
                <w:rFonts w:ascii="Garamond" w:hAnsi="Garamond"/>
                <w:color w:val="7030A0"/>
                <w:sz w:val="22"/>
                <w:szCs w:val="22"/>
              </w:rPr>
              <w:lastRenderedPageBreak/>
              <w:t xml:space="preserve">Educational theory </w:t>
            </w:r>
            <w:r>
              <w:rPr>
                <w:rFonts w:ascii="Garamond" w:hAnsi="Garamond"/>
                <w:sz w:val="22"/>
                <w:szCs w:val="22"/>
              </w:rPr>
              <w:t xml:space="preserve">shows that </w:t>
            </w:r>
            <w:r w:rsidRPr="00746054">
              <w:rPr>
                <w:rFonts w:ascii="Garamond" w:hAnsi="Garamond"/>
                <w:color w:val="C00000"/>
                <w:sz w:val="22"/>
                <w:szCs w:val="22"/>
              </w:rPr>
              <w:t xml:space="preserve">transfer of learning rarely happens. </w:t>
            </w:r>
          </w:p>
          <w:p w14:paraId="5239F7FD" w14:textId="77777777" w:rsidR="00746054" w:rsidRDefault="00746054" w:rsidP="00A46FC9">
            <w:pPr>
              <w:rPr>
                <w:rFonts w:ascii="Garamond" w:hAnsi="Garamond"/>
                <w:sz w:val="22"/>
                <w:szCs w:val="22"/>
              </w:rPr>
            </w:pPr>
          </w:p>
          <w:p w14:paraId="1672F78A" w14:textId="77777777" w:rsidR="009D4B60" w:rsidRDefault="00746054" w:rsidP="00A46FC9">
            <w:pPr>
              <w:rPr>
                <w:rFonts w:ascii="Garamond" w:hAnsi="Garamond"/>
                <w:color w:val="C00000"/>
                <w:sz w:val="22"/>
                <w:szCs w:val="22"/>
              </w:rPr>
            </w:pPr>
            <w:r w:rsidRPr="00746054">
              <w:rPr>
                <w:rFonts w:ascii="Garamond" w:hAnsi="Garamond"/>
                <w:color w:val="7030A0"/>
                <w:sz w:val="22"/>
                <w:szCs w:val="22"/>
              </w:rPr>
              <w:lastRenderedPageBreak/>
              <w:t xml:space="preserve">However, transfer </w:t>
            </w:r>
            <w:r>
              <w:rPr>
                <w:rFonts w:ascii="Garamond" w:hAnsi="Garamond"/>
                <w:sz w:val="22"/>
                <w:szCs w:val="22"/>
              </w:rPr>
              <w:t xml:space="preserve">is possible when </w:t>
            </w:r>
            <w:r w:rsidRPr="00746054">
              <w:rPr>
                <w:rFonts w:ascii="Garamond" w:hAnsi="Garamond"/>
                <w:color w:val="C00000"/>
                <w:sz w:val="22"/>
                <w:szCs w:val="22"/>
              </w:rPr>
              <w:t xml:space="preserve">we bridge information from old contexts to new ones.  </w:t>
            </w:r>
          </w:p>
          <w:p w14:paraId="4429645B" w14:textId="33FD26B4" w:rsidR="00FF6ACE" w:rsidRDefault="00FF6ACE" w:rsidP="00A46FC9">
            <w:pPr>
              <w:rPr>
                <w:rFonts w:ascii="Garamond" w:hAnsi="Garamond"/>
                <w:color w:val="000000" w:themeColor="text1"/>
                <w:sz w:val="22"/>
                <w:szCs w:val="22"/>
              </w:rPr>
            </w:pPr>
            <w:r>
              <w:rPr>
                <w:rFonts w:ascii="Garamond" w:hAnsi="Garamond"/>
                <w:color w:val="000000" w:themeColor="text1"/>
                <w:sz w:val="22"/>
                <w:szCs w:val="22"/>
              </w:rPr>
              <w:t xml:space="preserve">Note: here, repeating “transfer” helps the sentences cohere. “Transfer” was the new info in the first sentence but now acts as the old info in the second sentence. Putting the old info first helps bridge from sentence to sentence. </w:t>
            </w:r>
          </w:p>
          <w:p w14:paraId="128C8D97" w14:textId="77777777" w:rsidR="00FF6ACE" w:rsidRDefault="00FF6ACE" w:rsidP="00A46FC9">
            <w:pPr>
              <w:rPr>
                <w:rFonts w:ascii="Garamond" w:hAnsi="Garamond"/>
                <w:color w:val="000000" w:themeColor="text1"/>
                <w:sz w:val="22"/>
                <w:szCs w:val="22"/>
              </w:rPr>
            </w:pPr>
          </w:p>
          <w:p w14:paraId="530F48A6" w14:textId="23163478" w:rsidR="00FF6ACE" w:rsidRPr="00FF6ACE" w:rsidRDefault="00FF6ACE" w:rsidP="00A46FC9">
            <w:pPr>
              <w:rPr>
                <w:rFonts w:ascii="Garamond" w:hAnsi="Garamond"/>
                <w:color w:val="000000" w:themeColor="text1"/>
                <w:sz w:val="22"/>
                <w:szCs w:val="22"/>
              </w:rPr>
            </w:pPr>
            <w:r>
              <w:rPr>
                <w:rFonts w:ascii="Garamond" w:hAnsi="Garamond"/>
                <w:color w:val="000000" w:themeColor="text1"/>
                <w:sz w:val="22"/>
                <w:szCs w:val="22"/>
              </w:rPr>
              <w:t xml:space="preserve">Note 2: It’s not about repeating words—doing so too often can make your writing choppy and redundant. It’s about linking old information (words and ideas) to new. </w:t>
            </w:r>
          </w:p>
        </w:tc>
      </w:tr>
      <w:tr w:rsidR="009D4B60" w14:paraId="26C0415E" w14:textId="77777777" w:rsidTr="00D869C8">
        <w:tc>
          <w:tcPr>
            <w:tcW w:w="1975" w:type="dxa"/>
          </w:tcPr>
          <w:p w14:paraId="4D6B3644" w14:textId="74920589" w:rsidR="009D4B60" w:rsidRPr="009D4B60" w:rsidRDefault="00FF6ACE" w:rsidP="00A46FC9">
            <w:pPr>
              <w:rPr>
                <w:rFonts w:ascii="Garamond" w:hAnsi="Garamond"/>
                <w:sz w:val="22"/>
                <w:szCs w:val="22"/>
              </w:rPr>
            </w:pPr>
            <w:r>
              <w:rPr>
                <w:rFonts w:ascii="Garamond" w:hAnsi="Garamond"/>
                <w:sz w:val="22"/>
                <w:szCs w:val="22"/>
              </w:rPr>
              <w:lastRenderedPageBreak/>
              <w:t>Coherence: paragraphs contain only one or two strings of information</w:t>
            </w:r>
          </w:p>
        </w:tc>
        <w:tc>
          <w:tcPr>
            <w:tcW w:w="3510" w:type="dxa"/>
          </w:tcPr>
          <w:p w14:paraId="48B5952C" w14:textId="1B56A200" w:rsidR="009D4B60" w:rsidRPr="009D4B60" w:rsidRDefault="00FF6ACE" w:rsidP="00A46FC9">
            <w:pPr>
              <w:rPr>
                <w:rFonts w:ascii="Garamond" w:hAnsi="Garamond"/>
                <w:sz w:val="22"/>
                <w:szCs w:val="22"/>
              </w:rPr>
            </w:pPr>
            <w:r>
              <w:rPr>
                <w:rFonts w:ascii="Garamond" w:hAnsi="Garamond"/>
                <w:sz w:val="22"/>
                <w:szCs w:val="22"/>
              </w:rPr>
              <w:t xml:space="preserve">Consistent ideas toward the beginnings of sentences, especially in their subjects, help readers understand what a passage is generally about. </w:t>
            </w:r>
            <w:r w:rsidR="00281E8C">
              <w:rPr>
                <w:rFonts w:ascii="Garamond" w:hAnsi="Garamond"/>
                <w:sz w:val="22"/>
                <w:szCs w:val="22"/>
              </w:rPr>
              <w:t>A sense of coherence arises when a sequence of topics comprises a narrow set of related ideas. But the context of his sentences lost by seemingly random shifts of topics. Unfocused paragraphs result when that happens (from Williams).</w:t>
            </w:r>
          </w:p>
        </w:tc>
        <w:tc>
          <w:tcPr>
            <w:tcW w:w="3960" w:type="dxa"/>
          </w:tcPr>
          <w:p w14:paraId="7928A148" w14:textId="2007524B" w:rsidR="009D4B60" w:rsidRPr="009D4B60" w:rsidRDefault="00281E8C" w:rsidP="00A46FC9">
            <w:pPr>
              <w:rPr>
                <w:rFonts w:ascii="Garamond" w:hAnsi="Garamond"/>
                <w:sz w:val="22"/>
                <w:szCs w:val="22"/>
              </w:rPr>
            </w:pPr>
            <w:r w:rsidRPr="00281E8C">
              <w:rPr>
                <w:rFonts w:ascii="Garamond" w:hAnsi="Garamond"/>
                <w:color w:val="C00000"/>
                <w:sz w:val="22"/>
                <w:szCs w:val="22"/>
              </w:rPr>
              <w:t xml:space="preserve">Readers </w:t>
            </w:r>
            <w:r>
              <w:rPr>
                <w:rFonts w:ascii="Garamond" w:hAnsi="Garamond"/>
                <w:sz w:val="22"/>
                <w:szCs w:val="22"/>
              </w:rPr>
              <w:t xml:space="preserve">understand what the </w:t>
            </w:r>
            <w:r w:rsidRPr="00281E8C">
              <w:rPr>
                <w:rFonts w:ascii="Garamond" w:hAnsi="Garamond"/>
                <w:sz w:val="22"/>
                <w:szCs w:val="22"/>
              </w:rPr>
              <w:t>passage</w:t>
            </w:r>
            <w:r>
              <w:rPr>
                <w:rFonts w:ascii="Garamond" w:hAnsi="Garamond"/>
                <w:sz w:val="22"/>
                <w:szCs w:val="22"/>
              </w:rPr>
              <w:t xml:space="preserve"> is generally </w:t>
            </w:r>
            <w:r w:rsidRPr="00281E8C">
              <w:rPr>
                <w:rFonts w:ascii="Garamond" w:hAnsi="Garamond"/>
                <w:i/>
                <w:iCs/>
                <w:sz w:val="22"/>
                <w:szCs w:val="22"/>
              </w:rPr>
              <w:t>about</w:t>
            </w:r>
            <w:r>
              <w:rPr>
                <w:rFonts w:ascii="Garamond" w:hAnsi="Garamond"/>
                <w:sz w:val="22"/>
                <w:szCs w:val="22"/>
              </w:rPr>
              <w:t xml:space="preserve"> when </w:t>
            </w:r>
            <w:r w:rsidRPr="00281E8C">
              <w:rPr>
                <w:rFonts w:ascii="Garamond" w:hAnsi="Garamond"/>
                <w:color w:val="C00000"/>
                <w:sz w:val="22"/>
                <w:szCs w:val="22"/>
              </w:rPr>
              <w:t xml:space="preserve">they </w:t>
            </w:r>
            <w:r>
              <w:rPr>
                <w:rFonts w:ascii="Garamond" w:hAnsi="Garamond"/>
                <w:sz w:val="22"/>
                <w:szCs w:val="22"/>
              </w:rPr>
              <w:t xml:space="preserve">see consistent </w:t>
            </w:r>
            <w:r w:rsidRPr="00281E8C">
              <w:rPr>
                <w:rFonts w:ascii="Garamond" w:hAnsi="Garamond"/>
                <w:i/>
                <w:iCs/>
                <w:sz w:val="22"/>
                <w:szCs w:val="22"/>
              </w:rPr>
              <w:t>ideas</w:t>
            </w:r>
            <w:r>
              <w:rPr>
                <w:rFonts w:ascii="Garamond" w:hAnsi="Garamond"/>
                <w:sz w:val="22"/>
                <w:szCs w:val="22"/>
              </w:rPr>
              <w:t xml:space="preserve"> for the beginning of sentences, especially in their </w:t>
            </w:r>
            <w:r w:rsidRPr="00281E8C">
              <w:rPr>
                <w:rFonts w:ascii="Garamond" w:hAnsi="Garamond"/>
                <w:i/>
                <w:iCs/>
                <w:sz w:val="22"/>
                <w:szCs w:val="22"/>
              </w:rPr>
              <w:t>subjects</w:t>
            </w:r>
            <w:r>
              <w:rPr>
                <w:rFonts w:ascii="Garamond" w:hAnsi="Garamond"/>
                <w:sz w:val="22"/>
                <w:szCs w:val="22"/>
              </w:rPr>
              <w:t xml:space="preserve">. </w:t>
            </w:r>
            <w:r w:rsidRPr="00281E8C">
              <w:rPr>
                <w:rFonts w:ascii="Garamond" w:hAnsi="Garamond"/>
                <w:color w:val="C00000"/>
                <w:sz w:val="22"/>
                <w:szCs w:val="22"/>
              </w:rPr>
              <w:t xml:space="preserve">They </w:t>
            </w:r>
            <w:r>
              <w:rPr>
                <w:rFonts w:ascii="Garamond" w:hAnsi="Garamond"/>
                <w:sz w:val="22"/>
                <w:szCs w:val="22"/>
              </w:rPr>
              <w:t xml:space="preserve">feel the passage is coherent when </w:t>
            </w:r>
            <w:r w:rsidRPr="00281E8C">
              <w:rPr>
                <w:rFonts w:ascii="Garamond" w:hAnsi="Garamond"/>
                <w:color w:val="C00000"/>
                <w:sz w:val="22"/>
                <w:szCs w:val="22"/>
              </w:rPr>
              <w:t xml:space="preserve">they </w:t>
            </w:r>
            <w:r>
              <w:rPr>
                <w:rFonts w:ascii="Garamond" w:hAnsi="Garamond"/>
                <w:sz w:val="22"/>
                <w:szCs w:val="22"/>
              </w:rPr>
              <w:t xml:space="preserve">read a sequence of </w:t>
            </w:r>
            <w:r w:rsidRPr="00281E8C">
              <w:rPr>
                <w:rFonts w:ascii="Garamond" w:hAnsi="Garamond"/>
                <w:i/>
                <w:iCs/>
                <w:sz w:val="22"/>
                <w:szCs w:val="22"/>
              </w:rPr>
              <w:t>topics</w:t>
            </w:r>
            <w:r>
              <w:rPr>
                <w:rFonts w:ascii="Garamond" w:hAnsi="Garamond"/>
                <w:sz w:val="22"/>
                <w:szCs w:val="22"/>
              </w:rPr>
              <w:t xml:space="preserve"> that focuses on a narrow set of related </w:t>
            </w:r>
            <w:r w:rsidRPr="00281E8C">
              <w:rPr>
                <w:rFonts w:ascii="Garamond" w:hAnsi="Garamond"/>
                <w:i/>
                <w:iCs/>
                <w:sz w:val="22"/>
                <w:szCs w:val="22"/>
              </w:rPr>
              <w:t>ideas</w:t>
            </w:r>
            <w:r>
              <w:rPr>
                <w:rFonts w:ascii="Garamond" w:hAnsi="Garamond"/>
                <w:sz w:val="22"/>
                <w:szCs w:val="22"/>
              </w:rPr>
              <w:t xml:space="preserve">. But when </w:t>
            </w:r>
            <w:r w:rsidRPr="00281E8C">
              <w:rPr>
                <w:rFonts w:ascii="Garamond" w:hAnsi="Garamond"/>
                <w:i/>
                <w:iCs/>
                <w:sz w:val="22"/>
                <w:szCs w:val="22"/>
              </w:rPr>
              <w:t>topics</w:t>
            </w:r>
            <w:r>
              <w:rPr>
                <w:rFonts w:ascii="Garamond" w:hAnsi="Garamond"/>
                <w:sz w:val="22"/>
                <w:szCs w:val="22"/>
              </w:rPr>
              <w:t xml:space="preserve"> seem to shift randomly, </w:t>
            </w:r>
            <w:r w:rsidRPr="00281E8C">
              <w:rPr>
                <w:rFonts w:ascii="Garamond" w:hAnsi="Garamond"/>
                <w:color w:val="C00000"/>
                <w:sz w:val="22"/>
                <w:szCs w:val="22"/>
              </w:rPr>
              <w:t xml:space="preserve">readers </w:t>
            </w:r>
            <w:r>
              <w:rPr>
                <w:rFonts w:ascii="Garamond" w:hAnsi="Garamond"/>
                <w:sz w:val="22"/>
                <w:szCs w:val="22"/>
              </w:rPr>
              <w:t xml:space="preserve">lose the context of a sentence. When that happens, </w:t>
            </w:r>
            <w:r w:rsidRPr="00281E8C">
              <w:rPr>
                <w:rFonts w:ascii="Garamond" w:hAnsi="Garamond"/>
                <w:color w:val="C00000"/>
                <w:sz w:val="22"/>
                <w:szCs w:val="22"/>
              </w:rPr>
              <w:t xml:space="preserve">they </w:t>
            </w:r>
            <w:r>
              <w:rPr>
                <w:rFonts w:ascii="Garamond" w:hAnsi="Garamond"/>
                <w:sz w:val="22"/>
                <w:szCs w:val="22"/>
              </w:rPr>
              <w:t xml:space="preserve">feel </w:t>
            </w:r>
            <w:r w:rsidRPr="00281E8C">
              <w:rPr>
                <w:rFonts w:ascii="Garamond" w:hAnsi="Garamond"/>
                <w:color w:val="C00000"/>
                <w:sz w:val="22"/>
                <w:szCs w:val="22"/>
              </w:rPr>
              <w:t xml:space="preserve">they </w:t>
            </w:r>
            <w:r>
              <w:rPr>
                <w:rFonts w:ascii="Garamond" w:hAnsi="Garamond"/>
                <w:sz w:val="22"/>
                <w:szCs w:val="22"/>
              </w:rPr>
              <w:t xml:space="preserve">are reading paragraphs that are </w:t>
            </w:r>
            <w:r w:rsidRPr="00281E8C">
              <w:rPr>
                <w:rFonts w:ascii="Garamond" w:hAnsi="Garamond"/>
                <w:i/>
                <w:iCs/>
                <w:sz w:val="22"/>
                <w:szCs w:val="22"/>
              </w:rPr>
              <w:t>unfocused</w:t>
            </w:r>
            <w:r>
              <w:rPr>
                <w:rFonts w:ascii="Garamond" w:hAnsi="Garamond"/>
                <w:sz w:val="22"/>
                <w:szCs w:val="22"/>
              </w:rPr>
              <w:t xml:space="preserve"> and even </w:t>
            </w:r>
            <w:r w:rsidRPr="00281E8C">
              <w:rPr>
                <w:rFonts w:ascii="Garamond" w:hAnsi="Garamond"/>
                <w:i/>
                <w:iCs/>
                <w:sz w:val="22"/>
                <w:szCs w:val="22"/>
              </w:rPr>
              <w:t>disorganized</w:t>
            </w:r>
          </w:p>
        </w:tc>
      </w:tr>
    </w:tbl>
    <w:p w14:paraId="5FA9227B" w14:textId="1C8D2562" w:rsidR="009D4B60" w:rsidRDefault="009D4B60" w:rsidP="009D4B60"/>
    <w:p w14:paraId="6DDFDE0A" w14:textId="21AED6C5" w:rsidR="00281E8C" w:rsidRPr="00281E8C" w:rsidRDefault="00281E8C" w:rsidP="009D4B60">
      <w:pPr>
        <w:rPr>
          <w:rFonts w:ascii="Garamond" w:hAnsi="Garamond"/>
          <w:sz w:val="22"/>
          <w:szCs w:val="22"/>
        </w:rPr>
      </w:pPr>
      <w:r w:rsidRPr="00281E8C">
        <w:rPr>
          <w:rFonts w:ascii="Garamond" w:hAnsi="Garamond"/>
          <w:sz w:val="22"/>
          <w:szCs w:val="22"/>
        </w:rPr>
        <w:t xml:space="preserve">Williams, Joseph, and Joseph Bizup. </w:t>
      </w:r>
      <w:r w:rsidRPr="00281E8C">
        <w:rPr>
          <w:rFonts w:ascii="Garamond" w:hAnsi="Garamond"/>
          <w:i/>
          <w:iCs/>
          <w:sz w:val="22"/>
          <w:szCs w:val="22"/>
        </w:rPr>
        <w:t>Style: Lessons in Clarity and Grace.</w:t>
      </w:r>
      <w:r w:rsidRPr="00281E8C">
        <w:rPr>
          <w:rFonts w:ascii="Garamond" w:hAnsi="Garamond"/>
          <w:sz w:val="22"/>
          <w:szCs w:val="22"/>
        </w:rPr>
        <w:t xml:space="preserve"> </w:t>
      </w:r>
    </w:p>
    <w:sectPr w:rsidR="00281E8C" w:rsidRPr="00281E8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2"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hideSpellingErrors/>
  <w:hideGrammatical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4B60"/>
    <w:rsid w:val="00281E8C"/>
    <w:rsid w:val="002918EE"/>
    <w:rsid w:val="002B305F"/>
    <w:rsid w:val="002E0D57"/>
    <w:rsid w:val="004C6C32"/>
    <w:rsid w:val="00554E89"/>
    <w:rsid w:val="006E1605"/>
    <w:rsid w:val="00746054"/>
    <w:rsid w:val="00832790"/>
    <w:rsid w:val="009D4B60"/>
    <w:rsid w:val="00A02BF0"/>
    <w:rsid w:val="00BD6A0E"/>
    <w:rsid w:val="00BE189D"/>
    <w:rsid w:val="00C0303D"/>
    <w:rsid w:val="00C14EA7"/>
    <w:rsid w:val="00D869C8"/>
    <w:rsid w:val="00FC37C3"/>
    <w:rsid w:val="00FF6A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27862B61"/>
  <w15:chartTrackingRefBased/>
  <w15:docId w15:val="{484F4AC2-89D5-1D4A-81CA-877F9222FC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D4B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681</Words>
  <Characters>3888</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Zachary Largey</dc:creator>
  <cp:keywords/>
  <dc:description/>
  <cp:lastModifiedBy>Zachary Largey</cp:lastModifiedBy>
  <cp:revision>2</cp:revision>
  <dcterms:created xsi:type="dcterms:W3CDTF">2023-01-30T21:42:00Z</dcterms:created>
  <dcterms:modified xsi:type="dcterms:W3CDTF">2023-01-30T21:42:00Z</dcterms:modified>
</cp:coreProperties>
</file>